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62"/>
      </w:tblGrid>
      <w:tr w:rsidR="00C725E0" w:rsidRPr="008E6FD7" w14:paraId="6BAC8E16" w14:textId="77777777" w:rsidTr="00C725E0">
        <w:tc>
          <w:tcPr>
            <w:tcW w:w="10762" w:type="dxa"/>
            <w:shd w:val="clear" w:color="auto" w:fill="ACB9CA" w:themeFill="text2" w:themeFillTint="66"/>
          </w:tcPr>
          <w:p w14:paraId="5426B2F7" w14:textId="30C305BB" w:rsidR="00C725E0" w:rsidRPr="00E87ABB" w:rsidRDefault="00C725E0" w:rsidP="00C725E0">
            <w:pPr>
              <w:jc w:val="center"/>
              <w:rPr>
                <w:b/>
                <w:bCs/>
                <w:sz w:val="44"/>
                <w:szCs w:val="44"/>
              </w:rPr>
            </w:pPr>
            <w:bookmarkStart w:id="0" w:name="_GoBack"/>
            <w:bookmarkEnd w:id="0"/>
            <w:r w:rsidRPr="00E87ABB">
              <w:rPr>
                <w:b/>
                <w:bCs/>
                <w:sz w:val="44"/>
                <w:szCs w:val="44"/>
              </w:rPr>
              <w:t>JUBILEE MEDICAL GROUP</w:t>
            </w:r>
          </w:p>
        </w:tc>
      </w:tr>
      <w:tr w:rsidR="00C725E0" w:rsidRPr="008E6FD7" w14:paraId="58C43294" w14:textId="77777777" w:rsidTr="00C725E0">
        <w:tc>
          <w:tcPr>
            <w:tcW w:w="10762" w:type="dxa"/>
          </w:tcPr>
          <w:p w14:paraId="07AB7C17" w14:textId="73B077C6" w:rsidR="00C725E0" w:rsidRPr="00E87ABB" w:rsidRDefault="00F55DAB" w:rsidP="005A19EF">
            <w:pPr>
              <w:jc w:val="center"/>
              <w:rPr>
                <w:b/>
                <w:bCs/>
                <w:color w:val="0070C0"/>
                <w:sz w:val="32"/>
                <w:szCs w:val="32"/>
              </w:rPr>
            </w:pPr>
            <w:r w:rsidRPr="00E87ABB">
              <w:rPr>
                <w:b/>
                <w:bCs/>
                <w:color w:val="0070C0"/>
                <w:sz w:val="32"/>
                <w:szCs w:val="32"/>
              </w:rPr>
              <w:t xml:space="preserve">NEWSLETTER – </w:t>
            </w:r>
            <w:r w:rsidR="005A19EF" w:rsidRPr="00E87ABB">
              <w:rPr>
                <w:b/>
                <w:bCs/>
                <w:color w:val="0070C0"/>
                <w:sz w:val="32"/>
                <w:szCs w:val="32"/>
              </w:rPr>
              <w:t>SUMMER 20</w:t>
            </w:r>
            <w:r w:rsidR="00C96245" w:rsidRPr="00E87ABB">
              <w:rPr>
                <w:b/>
                <w:bCs/>
                <w:color w:val="0070C0"/>
                <w:sz w:val="32"/>
                <w:szCs w:val="32"/>
              </w:rPr>
              <w:t>22</w:t>
            </w:r>
          </w:p>
        </w:tc>
      </w:tr>
    </w:tbl>
    <w:p w14:paraId="68255A22" w14:textId="5AD25739" w:rsidR="00C9275E" w:rsidRDefault="00C9275E" w:rsidP="00C725E0">
      <w:pPr>
        <w:spacing w:after="0"/>
      </w:pPr>
    </w:p>
    <w:p w14:paraId="33C78B07" w14:textId="4BCFE53F" w:rsidR="00235E82" w:rsidRPr="00E87ABB" w:rsidRDefault="00235E82" w:rsidP="00C725E0">
      <w:pPr>
        <w:spacing w:after="0"/>
        <w:jc w:val="center"/>
        <w:rPr>
          <w:rFonts w:cstheme="minorHAnsi"/>
          <w:color w:val="333333"/>
          <w:sz w:val="24"/>
          <w:szCs w:val="24"/>
          <w:shd w:val="clear" w:color="auto" w:fill="FEFEFE"/>
        </w:rPr>
      </w:pPr>
      <w:r w:rsidRPr="00E87ABB">
        <w:rPr>
          <w:rFonts w:cstheme="minorHAnsi"/>
          <w:color w:val="333333"/>
          <w:sz w:val="24"/>
          <w:szCs w:val="24"/>
          <w:shd w:val="clear" w:color="auto" w:fill="FEFEFE"/>
        </w:rPr>
        <w:t>As detailed in our previous newsletter, we do have a wide range of staff to help you with your health.  To ensure everyone receives the best possible service, first time, please be prepared to see another healthcare professional rather than a GP.  The GPs aren’t always the best member of the team to help you and the reception team are trained to signpost you to the most appropriate clinician.</w:t>
      </w:r>
    </w:p>
    <w:p w14:paraId="019A71B1" w14:textId="77777777" w:rsidR="00235E82" w:rsidRDefault="00235E82" w:rsidP="00C725E0">
      <w:pPr>
        <w:spacing w:after="0"/>
        <w:jc w:val="center"/>
        <w:rPr>
          <w:rFonts w:cstheme="minorHAnsi"/>
          <w:b/>
          <w:bCs/>
          <w:sz w:val="40"/>
          <w:szCs w:val="40"/>
          <w:u w:val="single"/>
        </w:rPr>
      </w:pPr>
    </w:p>
    <w:p w14:paraId="2D00C0EF" w14:textId="41AAE891" w:rsidR="00C725E0" w:rsidRPr="00E87ABB" w:rsidRDefault="00E87ABB" w:rsidP="00C725E0">
      <w:pPr>
        <w:spacing w:after="0"/>
        <w:jc w:val="center"/>
        <w:rPr>
          <w:rFonts w:cstheme="minorHAnsi"/>
          <w:b/>
          <w:bCs/>
          <w:sz w:val="32"/>
          <w:szCs w:val="32"/>
          <w:u w:val="single"/>
        </w:rPr>
      </w:pPr>
      <w:r>
        <w:rPr>
          <w:rFonts w:cstheme="minorHAnsi"/>
          <w:b/>
          <w:bCs/>
          <w:sz w:val="32"/>
          <w:szCs w:val="32"/>
          <w:u w:val="single"/>
        </w:rPr>
        <w:t>NEW MEMBERS OF THE TEAM</w:t>
      </w:r>
    </w:p>
    <w:p w14:paraId="33CEE6EB" w14:textId="77777777" w:rsidR="00347C1E" w:rsidRPr="00C725E0" w:rsidRDefault="00347C1E" w:rsidP="00C725E0">
      <w:pPr>
        <w:spacing w:after="0"/>
        <w:jc w:val="center"/>
        <w:rPr>
          <w:rFonts w:ascii="Lucida Sans Typewriter" w:hAnsi="Lucida Sans Typewriter"/>
          <w:sz w:val="36"/>
          <w:szCs w:val="36"/>
        </w:rPr>
      </w:pPr>
    </w:p>
    <w:p w14:paraId="52927572" w14:textId="235953AD" w:rsidR="005A19EF" w:rsidRPr="00416B4A" w:rsidRDefault="005A19EF" w:rsidP="005A19EF">
      <w:pPr>
        <w:spacing w:after="0"/>
        <w:jc w:val="center"/>
        <w:rPr>
          <w:rFonts w:cstheme="minorHAnsi"/>
          <w:b/>
          <w:sz w:val="32"/>
          <w:szCs w:val="32"/>
          <w:u w:val="single"/>
        </w:rPr>
      </w:pPr>
      <w:r>
        <w:rPr>
          <w:rFonts w:cstheme="minorHAnsi"/>
          <w:b/>
          <w:sz w:val="32"/>
          <w:szCs w:val="32"/>
          <w:u w:val="single"/>
        </w:rPr>
        <w:t>Mental Health Practitioner</w:t>
      </w:r>
      <w:r w:rsidR="005719C2">
        <w:rPr>
          <w:rFonts w:cstheme="minorHAnsi"/>
          <w:b/>
          <w:sz w:val="32"/>
          <w:szCs w:val="32"/>
          <w:u w:val="single"/>
        </w:rPr>
        <w:t xml:space="preserve"> (MHP)</w:t>
      </w:r>
    </w:p>
    <w:tbl>
      <w:tblPr>
        <w:tblStyle w:val="TableGrid"/>
        <w:tblW w:w="10762" w:type="dxa"/>
        <w:tblLook w:val="04A0" w:firstRow="1" w:lastRow="0" w:firstColumn="1" w:lastColumn="0" w:noHBand="0" w:noVBand="1"/>
      </w:tblPr>
      <w:tblGrid>
        <w:gridCol w:w="10762"/>
      </w:tblGrid>
      <w:tr w:rsidR="005A19EF" w14:paraId="1DA42C7B" w14:textId="77777777" w:rsidTr="005719C2">
        <w:tc>
          <w:tcPr>
            <w:tcW w:w="10762" w:type="dxa"/>
            <w:shd w:val="clear" w:color="auto" w:fill="B4C6E7" w:themeFill="accent1" w:themeFillTint="66"/>
          </w:tcPr>
          <w:p w14:paraId="4936A1F6" w14:textId="122F689F" w:rsidR="005A19EF" w:rsidRPr="002364BA" w:rsidRDefault="005A19EF" w:rsidP="00347C1E">
            <w:pPr>
              <w:jc w:val="center"/>
              <w:rPr>
                <w:sz w:val="28"/>
                <w:szCs w:val="28"/>
              </w:rPr>
            </w:pPr>
            <w:proofErr w:type="spellStart"/>
            <w:r>
              <w:rPr>
                <w:sz w:val="32"/>
                <w:szCs w:val="32"/>
              </w:rPr>
              <w:t>Indranee</w:t>
            </w:r>
            <w:proofErr w:type="spellEnd"/>
            <w:r>
              <w:rPr>
                <w:sz w:val="32"/>
                <w:szCs w:val="32"/>
              </w:rPr>
              <w:t xml:space="preserve"> (PCN)</w:t>
            </w:r>
          </w:p>
        </w:tc>
      </w:tr>
      <w:tr w:rsidR="005A19EF" w14:paraId="349395C5" w14:textId="77777777" w:rsidTr="005719C2">
        <w:tc>
          <w:tcPr>
            <w:tcW w:w="10762" w:type="dxa"/>
            <w:shd w:val="clear" w:color="auto" w:fill="auto"/>
          </w:tcPr>
          <w:p w14:paraId="01A753CF" w14:textId="7CE48F4E" w:rsidR="005719C2" w:rsidRDefault="005719C2" w:rsidP="005719C2">
            <w:pPr>
              <w:pStyle w:val="NormalWeb"/>
              <w:shd w:val="clear" w:color="auto" w:fill="FFFFFF"/>
              <w:spacing w:before="0" w:beforeAutospacing="0" w:after="240" w:afterAutospacing="0"/>
              <w:rPr>
                <w:rFonts w:ascii="Arial" w:hAnsi="Arial" w:cs="Arial"/>
                <w:color w:val="353D48"/>
                <w:spacing w:val="2"/>
              </w:rPr>
            </w:pPr>
            <w:r w:rsidRPr="003A1ECA">
              <w:rPr>
                <w:rFonts w:ascii="Arial" w:hAnsi="Arial" w:cs="Arial"/>
              </w:rPr>
              <w:t>This is new roles that has been recently introduced as part of the Additional Roles and Reimbursement Scheme (ARRS) which in line with the NHS Long Term Plan</w:t>
            </w:r>
            <w:r>
              <w:rPr>
                <w:rFonts w:ascii="Arial" w:hAnsi="Arial" w:cs="Arial"/>
              </w:rPr>
              <w:t>.</w:t>
            </w:r>
          </w:p>
          <w:p w14:paraId="57B62FF6" w14:textId="620C01A0" w:rsidR="005719C2" w:rsidRPr="003A1ECA" w:rsidRDefault="005719C2" w:rsidP="005719C2">
            <w:pPr>
              <w:pStyle w:val="NormalWeb"/>
              <w:shd w:val="clear" w:color="auto" w:fill="FFFFFF"/>
              <w:spacing w:before="0" w:beforeAutospacing="0" w:after="240" w:afterAutospacing="0"/>
              <w:rPr>
                <w:rFonts w:ascii="Arial" w:hAnsi="Arial" w:cs="Arial"/>
                <w:color w:val="353D48"/>
                <w:spacing w:val="2"/>
              </w:rPr>
            </w:pPr>
            <w:r w:rsidRPr="003A1ECA">
              <w:rPr>
                <w:rFonts w:ascii="Arial" w:hAnsi="Arial" w:cs="Arial"/>
                <w:color w:val="353D48"/>
                <w:spacing w:val="2"/>
              </w:rPr>
              <w:t>The mental health practitioner can access and draw down on secondary mental health services and help provide a “bridge” between primary care and secondary mental health providers by delivering high quality mental health care in Primary Care Settings. This role is part of the PCN Multi-Disciplinary Team with the intention to work alongside the other disciplines in the community including with Mental Health Trust providers.</w:t>
            </w:r>
          </w:p>
          <w:p w14:paraId="035AE5EF" w14:textId="5265FD7F" w:rsidR="005719C2" w:rsidRDefault="005719C2" w:rsidP="005719C2">
            <w:pPr>
              <w:pStyle w:val="NormalWeb"/>
              <w:shd w:val="clear" w:color="auto" w:fill="FFFFFF"/>
              <w:spacing w:before="0" w:beforeAutospacing="0" w:after="240" w:afterAutospacing="0"/>
              <w:rPr>
                <w:rFonts w:ascii="Arial" w:hAnsi="Arial" w:cs="Arial"/>
                <w:color w:val="353D48"/>
                <w:spacing w:val="2"/>
              </w:rPr>
            </w:pPr>
            <w:r w:rsidRPr="003A1ECA">
              <w:rPr>
                <w:rFonts w:ascii="Arial" w:hAnsi="Arial" w:cs="Arial"/>
                <w:color w:val="353D48"/>
                <w:spacing w:val="2"/>
              </w:rPr>
              <w:t xml:space="preserve">Patient presenting with mental health problems will be screened and assigned to the </w:t>
            </w:r>
            <w:r>
              <w:rPr>
                <w:rFonts w:ascii="Arial" w:hAnsi="Arial" w:cs="Arial"/>
                <w:color w:val="353D48"/>
                <w:spacing w:val="2"/>
              </w:rPr>
              <w:t>Mental Health P</w:t>
            </w:r>
            <w:r w:rsidRPr="003A1ECA">
              <w:rPr>
                <w:rFonts w:ascii="Arial" w:hAnsi="Arial" w:cs="Arial"/>
                <w:color w:val="353D48"/>
                <w:spacing w:val="2"/>
              </w:rPr>
              <w:t>ractitioner to carry out an assessment so that to determine the intervention route and to signpost to relevant services appropriately to meet patient’s needs.</w:t>
            </w:r>
          </w:p>
          <w:p w14:paraId="7A942FD7" w14:textId="77777777" w:rsidR="005719C2" w:rsidRPr="003A1ECA" w:rsidRDefault="005719C2" w:rsidP="005719C2">
            <w:pPr>
              <w:pStyle w:val="Pa1"/>
              <w:spacing w:after="260"/>
              <w:rPr>
                <w:rFonts w:ascii="Arial" w:hAnsi="Arial" w:cs="Arial"/>
                <w:b/>
              </w:rPr>
            </w:pPr>
            <w:r w:rsidRPr="003A1ECA">
              <w:rPr>
                <w:rFonts w:ascii="Arial" w:hAnsi="Arial" w:cs="Arial"/>
                <w:b/>
                <w:bCs/>
              </w:rPr>
              <w:t xml:space="preserve">MHP benefits to patients </w:t>
            </w:r>
          </w:p>
          <w:p w14:paraId="21FC53B4" w14:textId="77777777" w:rsidR="005719C2" w:rsidRPr="003A1ECA" w:rsidRDefault="005719C2" w:rsidP="005719C2">
            <w:pPr>
              <w:pStyle w:val="Default"/>
              <w:numPr>
                <w:ilvl w:val="0"/>
                <w:numId w:val="3"/>
              </w:numPr>
              <w:rPr>
                <w:rFonts w:ascii="Arial" w:hAnsi="Arial" w:cs="Arial"/>
              </w:rPr>
            </w:pPr>
            <w:r w:rsidRPr="003A1ECA">
              <w:rPr>
                <w:rFonts w:ascii="Arial" w:hAnsi="Arial" w:cs="Arial"/>
              </w:rPr>
              <w:t>Integrated pathway for patients</w:t>
            </w:r>
          </w:p>
          <w:p w14:paraId="6823D8F6" w14:textId="77777777" w:rsidR="005719C2" w:rsidRPr="003A1ECA" w:rsidRDefault="005719C2" w:rsidP="005719C2">
            <w:pPr>
              <w:pStyle w:val="Default"/>
              <w:numPr>
                <w:ilvl w:val="0"/>
                <w:numId w:val="3"/>
              </w:numPr>
              <w:rPr>
                <w:rFonts w:ascii="Arial" w:hAnsi="Arial" w:cs="Arial"/>
              </w:rPr>
            </w:pPr>
            <w:r w:rsidRPr="003A1ECA">
              <w:rPr>
                <w:rFonts w:ascii="Arial" w:hAnsi="Arial" w:cs="Arial"/>
              </w:rPr>
              <w:t>Access to specialist mental health support</w:t>
            </w:r>
          </w:p>
          <w:p w14:paraId="42473487" w14:textId="77777777" w:rsidR="005719C2" w:rsidRPr="003A1ECA" w:rsidRDefault="005719C2" w:rsidP="005719C2">
            <w:pPr>
              <w:pStyle w:val="Default"/>
              <w:numPr>
                <w:ilvl w:val="0"/>
                <w:numId w:val="3"/>
              </w:numPr>
              <w:rPr>
                <w:rFonts w:ascii="Arial" w:hAnsi="Arial" w:cs="Arial"/>
              </w:rPr>
            </w:pPr>
            <w:r w:rsidRPr="003A1ECA">
              <w:rPr>
                <w:rFonts w:ascii="Arial" w:hAnsi="Arial" w:cs="Arial"/>
              </w:rPr>
              <w:t>Reduced waiting times</w:t>
            </w:r>
          </w:p>
          <w:p w14:paraId="40B6ECBE" w14:textId="77777777" w:rsidR="005719C2" w:rsidRPr="003A1ECA" w:rsidRDefault="005719C2" w:rsidP="005719C2">
            <w:pPr>
              <w:pStyle w:val="Default"/>
              <w:numPr>
                <w:ilvl w:val="0"/>
                <w:numId w:val="3"/>
              </w:numPr>
              <w:rPr>
                <w:rFonts w:ascii="Arial" w:hAnsi="Arial" w:cs="Arial"/>
              </w:rPr>
            </w:pPr>
            <w:r w:rsidRPr="003A1ECA">
              <w:rPr>
                <w:rFonts w:ascii="Arial" w:hAnsi="Arial" w:cs="Arial"/>
              </w:rPr>
              <w:t>Prevention of unnecessary referral into secondary car</w:t>
            </w:r>
            <w:r>
              <w:rPr>
                <w:rFonts w:ascii="Arial" w:hAnsi="Arial" w:cs="Arial"/>
              </w:rPr>
              <w:t>e</w:t>
            </w:r>
            <w:r w:rsidRPr="003A1ECA">
              <w:rPr>
                <w:rFonts w:ascii="Arial" w:hAnsi="Arial" w:cs="Arial"/>
              </w:rPr>
              <w:t>.</w:t>
            </w:r>
          </w:p>
          <w:p w14:paraId="44A51CB9" w14:textId="77777777" w:rsidR="005719C2" w:rsidRDefault="005719C2" w:rsidP="005719C2">
            <w:pPr>
              <w:pStyle w:val="Default"/>
              <w:numPr>
                <w:ilvl w:val="0"/>
                <w:numId w:val="3"/>
              </w:numPr>
              <w:rPr>
                <w:rFonts w:ascii="Arial" w:hAnsi="Arial" w:cs="Arial"/>
              </w:rPr>
            </w:pPr>
            <w:r w:rsidRPr="003A1ECA">
              <w:rPr>
                <w:rFonts w:ascii="Arial" w:hAnsi="Arial" w:cs="Arial"/>
              </w:rPr>
              <w:t>Positive patient experience</w:t>
            </w:r>
          </w:p>
          <w:p w14:paraId="0D4BCE09" w14:textId="77777777" w:rsidR="005719C2" w:rsidRPr="003A1ECA" w:rsidRDefault="005719C2" w:rsidP="005719C2">
            <w:pPr>
              <w:pStyle w:val="Default"/>
              <w:numPr>
                <w:ilvl w:val="0"/>
                <w:numId w:val="3"/>
              </w:numPr>
              <w:rPr>
                <w:rFonts w:ascii="Arial" w:hAnsi="Arial" w:cs="Arial"/>
              </w:rPr>
            </w:pPr>
            <w:r w:rsidRPr="003A1ECA">
              <w:rPr>
                <w:rFonts w:ascii="Arial" w:hAnsi="Arial" w:cs="Arial"/>
              </w:rPr>
              <w:t>Offering adequate time listening to patient’s problem /concern</w:t>
            </w:r>
          </w:p>
          <w:p w14:paraId="302BE72B" w14:textId="77777777" w:rsidR="005719C2" w:rsidRPr="003A1ECA" w:rsidRDefault="005719C2" w:rsidP="005719C2">
            <w:pPr>
              <w:pStyle w:val="Default"/>
              <w:numPr>
                <w:ilvl w:val="0"/>
                <w:numId w:val="3"/>
              </w:numPr>
              <w:rPr>
                <w:rFonts w:ascii="Arial" w:hAnsi="Arial" w:cs="Arial"/>
              </w:rPr>
            </w:pPr>
            <w:r w:rsidRPr="003A1ECA">
              <w:rPr>
                <w:rFonts w:ascii="Arial" w:hAnsi="Arial" w:cs="Arial"/>
              </w:rPr>
              <w:t>To sign post to relevant services appropriately based on individual patient needs.</w:t>
            </w:r>
          </w:p>
          <w:p w14:paraId="26E4DA33" w14:textId="77777777" w:rsidR="005A19EF" w:rsidRDefault="005A19EF" w:rsidP="00347C1E">
            <w:pPr>
              <w:jc w:val="center"/>
              <w:rPr>
                <w:sz w:val="32"/>
                <w:szCs w:val="32"/>
              </w:rPr>
            </w:pPr>
          </w:p>
        </w:tc>
      </w:tr>
    </w:tbl>
    <w:p w14:paraId="726912AC" w14:textId="6AA37DE8" w:rsidR="005719C2" w:rsidRDefault="005719C2" w:rsidP="00E87ABB">
      <w:pPr>
        <w:pStyle w:val="Pa1"/>
        <w:rPr>
          <w:rFonts w:ascii="Arial" w:hAnsi="Arial" w:cs="Arial"/>
          <w:b/>
        </w:rPr>
      </w:pPr>
      <w:r w:rsidRPr="003A1ECA">
        <w:rPr>
          <w:rFonts w:ascii="Arial" w:hAnsi="Arial" w:cs="Arial"/>
          <w:b/>
        </w:rPr>
        <w:t xml:space="preserve"> </w:t>
      </w:r>
    </w:p>
    <w:p w14:paraId="1D222924" w14:textId="42910738" w:rsidR="00D432DE" w:rsidRDefault="00D432DE" w:rsidP="00D432DE">
      <w:pPr>
        <w:pStyle w:val="Default"/>
      </w:pPr>
    </w:p>
    <w:p w14:paraId="10EA0F3F" w14:textId="77777777" w:rsidR="00D432DE" w:rsidRDefault="00D432DE" w:rsidP="00D432DE">
      <w:pPr>
        <w:spacing w:after="0"/>
        <w:jc w:val="center"/>
        <w:rPr>
          <w:rFonts w:cstheme="minorHAnsi"/>
          <w:b/>
          <w:sz w:val="32"/>
          <w:szCs w:val="32"/>
          <w:u w:val="single"/>
        </w:rPr>
      </w:pPr>
      <w:r>
        <w:rPr>
          <w:rFonts w:cstheme="minorHAnsi"/>
          <w:b/>
          <w:sz w:val="32"/>
          <w:szCs w:val="32"/>
          <w:u w:val="single"/>
        </w:rPr>
        <w:t>Pharmacy Technician</w:t>
      </w:r>
    </w:p>
    <w:tbl>
      <w:tblPr>
        <w:tblStyle w:val="TableGrid"/>
        <w:tblW w:w="0" w:type="auto"/>
        <w:tblLook w:val="04A0" w:firstRow="1" w:lastRow="0" w:firstColumn="1" w:lastColumn="0" w:noHBand="0" w:noVBand="1"/>
      </w:tblPr>
      <w:tblGrid>
        <w:gridCol w:w="10762"/>
      </w:tblGrid>
      <w:tr w:rsidR="00D432DE" w14:paraId="0A38202A" w14:textId="77777777" w:rsidTr="00D432DE">
        <w:tc>
          <w:tcPr>
            <w:tcW w:w="10762" w:type="dxa"/>
            <w:shd w:val="clear" w:color="auto" w:fill="B4C6E7" w:themeFill="accent1" w:themeFillTint="66"/>
          </w:tcPr>
          <w:p w14:paraId="0BF67D78" w14:textId="77777777" w:rsidR="00D432DE" w:rsidRDefault="00D432DE" w:rsidP="00F87EC2">
            <w:pPr>
              <w:jc w:val="center"/>
              <w:rPr>
                <w:rFonts w:ascii="Lucida Sans Typewriter" w:hAnsi="Lucida Sans Typewriter"/>
                <w:sz w:val="36"/>
                <w:szCs w:val="36"/>
              </w:rPr>
            </w:pPr>
            <w:r>
              <w:rPr>
                <w:sz w:val="32"/>
                <w:szCs w:val="32"/>
              </w:rPr>
              <w:t>Luke (PCN)</w:t>
            </w:r>
          </w:p>
        </w:tc>
      </w:tr>
      <w:tr w:rsidR="00D432DE" w14:paraId="1AC76933" w14:textId="77777777" w:rsidTr="00D432DE">
        <w:tc>
          <w:tcPr>
            <w:tcW w:w="10762" w:type="dxa"/>
          </w:tcPr>
          <w:p w14:paraId="2636AE3F" w14:textId="2A433EFC" w:rsidR="00D432DE" w:rsidRDefault="008E006F" w:rsidP="008E006F">
            <w:pPr>
              <w:shd w:val="clear" w:color="auto" w:fill="FFFFFF"/>
              <w:textAlignment w:val="baseline"/>
              <w:rPr>
                <w:rFonts w:ascii="Lucida Sans Typewriter" w:hAnsi="Lucida Sans Typewriter"/>
                <w:sz w:val="36"/>
                <w:szCs w:val="36"/>
              </w:rPr>
            </w:pPr>
            <w:r w:rsidRPr="008E006F">
              <w:rPr>
                <w:rFonts w:ascii="Calibri" w:eastAsia="Times New Roman" w:hAnsi="Calibri" w:cs="Calibri"/>
                <w:color w:val="000000"/>
                <w:sz w:val="24"/>
                <w:szCs w:val="24"/>
                <w:lang w:eastAsia="en-GB"/>
              </w:rPr>
              <w:t>I am a pharmacy technician, and I have been qualified for almost 8 years. Much of my career has been within various local CCGs and most recently a PCN. I will be working on a lot of medication safety audits, ensuring all the appropriate blood tests and physical monitoring has been completed to ensure the practice are prescribing safely</w:t>
            </w:r>
            <w:r>
              <w:rPr>
                <w:rFonts w:ascii="Calibri" w:eastAsia="Times New Roman" w:hAnsi="Calibri" w:cs="Calibri"/>
                <w:color w:val="000000"/>
                <w:sz w:val="24"/>
                <w:szCs w:val="24"/>
                <w:lang w:eastAsia="en-GB"/>
              </w:rPr>
              <w:t xml:space="preserve">.  </w:t>
            </w:r>
            <w:r w:rsidRPr="008E006F">
              <w:rPr>
                <w:rFonts w:ascii="Calibri" w:eastAsia="Times New Roman" w:hAnsi="Calibri" w:cs="Calibri"/>
                <w:color w:val="000000"/>
                <w:sz w:val="24"/>
                <w:szCs w:val="24"/>
                <w:lang w:eastAsia="en-GB"/>
              </w:rPr>
              <w:t>I will also be helping the practice and PCN pharmacists with their admin workload and hopefully freeing them up to start to see more patients for clinical matters.</w:t>
            </w:r>
          </w:p>
        </w:tc>
      </w:tr>
    </w:tbl>
    <w:p w14:paraId="4007F2B2" w14:textId="77777777" w:rsidR="00D432DE" w:rsidRDefault="00D432DE" w:rsidP="00D432DE">
      <w:pPr>
        <w:pStyle w:val="Default"/>
      </w:pPr>
    </w:p>
    <w:p w14:paraId="57D6B065" w14:textId="6239FF1C" w:rsidR="00D432DE" w:rsidRDefault="00D432DE" w:rsidP="00D432DE">
      <w:pPr>
        <w:pStyle w:val="Default"/>
      </w:pPr>
    </w:p>
    <w:p w14:paraId="1874349A" w14:textId="0C7BE871" w:rsidR="00D432DE" w:rsidRPr="00D432DE" w:rsidRDefault="00D432DE" w:rsidP="00D432DE">
      <w:pPr>
        <w:spacing w:after="0" w:line="276" w:lineRule="auto"/>
        <w:jc w:val="center"/>
        <w:rPr>
          <w:rFonts w:cstheme="minorHAnsi"/>
          <w:b/>
          <w:bCs/>
          <w:sz w:val="32"/>
          <w:szCs w:val="32"/>
          <w:u w:val="single"/>
        </w:rPr>
      </w:pPr>
      <w:r w:rsidRPr="00D432DE">
        <w:rPr>
          <w:rFonts w:cstheme="minorHAnsi"/>
          <w:b/>
          <w:bCs/>
          <w:sz w:val="32"/>
          <w:szCs w:val="32"/>
          <w:u w:val="single"/>
        </w:rPr>
        <w:lastRenderedPageBreak/>
        <w:t>C</w:t>
      </w:r>
      <w:r>
        <w:rPr>
          <w:rFonts w:cstheme="minorHAnsi"/>
          <w:b/>
          <w:bCs/>
          <w:sz w:val="32"/>
          <w:szCs w:val="32"/>
          <w:u w:val="single"/>
        </w:rPr>
        <w:t>hildren’s Health &amp; Wellbeing Navigator</w:t>
      </w:r>
    </w:p>
    <w:tbl>
      <w:tblPr>
        <w:tblStyle w:val="TableGrid"/>
        <w:tblW w:w="0" w:type="auto"/>
        <w:tblLook w:val="04A0" w:firstRow="1" w:lastRow="0" w:firstColumn="1" w:lastColumn="0" w:noHBand="0" w:noVBand="1"/>
      </w:tblPr>
      <w:tblGrid>
        <w:gridCol w:w="10762"/>
      </w:tblGrid>
      <w:tr w:rsidR="00B94FCD" w14:paraId="1DD98A98" w14:textId="77777777" w:rsidTr="00D432DE">
        <w:tc>
          <w:tcPr>
            <w:tcW w:w="10762" w:type="dxa"/>
            <w:shd w:val="clear" w:color="auto" w:fill="B4C6E7" w:themeFill="accent1" w:themeFillTint="66"/>
          </w:tcPr>
          <w:p w14:paraId="34A0F4BB" w14:textId="7C9C8F70" w:rsidR="00B94FCD" w:rsidRDefault="00B94FCD" w:rsidP="00D432DE">
            <w:pPr>
              <w:jc w:val="center"/>
              <w:rPr>
                <w:rFonts w:ascii="Lucida Sans Typewriter" w:hAnsi="Lucida Sans Typewriter"/>
                <w:sz w:val="36"/>
                <w:szCs w:val="36"/>
              </w:rPr>
            </w:pPr>
            <w:r>
              <w:rPr>
                <w:sz w:val="32"/>
                <w:szCs w:val="32"/>
              </w:rPr>
              <w:t>Rebecca (PCN)</w:t>
            </w:r>
            <w:r w:rsidR="00D432DE">
              <w:rPr>
                <w:noProof/>
                <w:lang w:eastAsia="en-GB"/>
              </w:rPr>
              <w:t xml:space="preserve">   </w:t>
            </w:r>
            <w:r w:rsidR="00D432DE">
              <w:rPr>
                <w:noProof/>
                <w:lang w:eastAsia="en-GB"/>
              </w:rPr>
              <w:drawing>
                <wp:inline distT="0" distB="0" distL="0" distR="0" wp14:anchorId="1D37B3CD" wp14:editId="7CF9798A">
                  <wp:extent cx="755650" cy="72436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678" cy="733975"/>
                          </a:xfrm>
                          <a:prstGeom prst="rect">
                            <a:avLst/>
                          </a:prstGeom>
                          <a:noFill/>
                          <a:ln>
                            <a:noFill/>
                          </a:ln>
                        </pic:spPr>
                      </pic:pic>
                    </a:graphicData>
                  </a:graphic>
                </wp:inline>
              </w:drawing>
            </w:r>
          </w:p>
        </w:tc>
      </w:tr>
      <w:tr w:rsidR="00B94FCD" w14:paraId="3DA7D563" w14:textId="77777777" w:rsidTr="00D432DE">
        <w:tc>
          <w:tcPr>
            <w:tcW w:w="10762" w:type="dxa"/>
          </w:tcPr>
          <w:p w14:paraId="66970460" w14:textId="047E7C66" w:rsidR="00D432DE" w:rsidRDefault="00D432DE" w:rsidP="00D432DE">
            <w:pPr>
              <w:spacing w:line="276" w:lineRule="auto"/>
              <w:rPr>
                <w:rFonts w:ascii="Tahoma" w:hAnsi="Tahoma" w:cs="Tahoma"/>
              </w:rPr>
            </w:pPr>
            <w:r>
              <w:rPr>
                <w:rFonts w:ascii="Tahoma" w:hAnsi="Tahoma" w:cs="Tahoma"/>
              </w:rPr>
              <w:t>M</w:t>
            </w:r>
            <w:r w:rsidRPr="00D773EA">
              <w:rPr>
                <w:rFonts w:ascii="Tahoma" w:hAnsi="Tahoma" w:cs="Tahoma"/>
              </w:rPr>
              <w:t xml:space="preserve">y name is </w:t>
            </w:r>
            <w:r>
              <w:rPr>
                <w:rFonts w:ascii="Tahoma" w:hAnsi="Tahoma" w:cs="Tahoma"/>
              </w:rPr>
              <w:t>Rebecca Harlow</w:t>
            </w:r>
            <w:r w:rsidRPr="00D773EA">
              <w:rPr>
                <w:rFonts w:ascii="Tahoma" w:hAnsi="Tahoma" w:cs="Tahoma"/>
              </w:rPr>
              <w:t>, I would like to introduce myself as one of the new Children’s</w:t>
            </w:r>
            <w:r>
              <w:rPr>
                <w:rFonts w:ascii="Tahoma" w:hAnsi="Tahoma" w:cs="Tahoma"/>
              </w:rPr>
              <w:t xml:space="preserve"> </w:t>
            </w:r>
            <w:r w:rsidRPr="00D773EA">
              <w:rPr>
                <w:rFonts w:ascii="Tahoma" w:hAnsi="Tahoma" w:cs="Tahoma"/>
              </w:rPr>
              <w:t>Health and Well-being Navigators. I started</w:t>
            </w:r>
            <w:r>
              <w:rPr>
                <w:rFonts w:ascii="Tahoma" w:hAnsi="Tahoma" w:cs="Tahoma"/>
              </w:rPr>
              <w:t xml:space="preserve"> t</w:t>
            </w:r>
            <w:r w:rsidRPr="00D773EA">
              <w:rPr>
                <w:rFonts w:ascii="Tahoma" w:hAnsi="Tahoma" w:cs="Tahoma"/>
              </w:rPr>
              <w:t xml:space="preserve">his role on the </w:t>
            </w:r>
            <w:r>
              <w:rPr>
                <w:rFonts w:ascii="Tahoma" w:hAnsi="Tahoma" w:cs="Tahoma"/>
              </w:rPr>
              <w:t>9th</w:t>
            </w:r>
            <w:r w:rsidRPr="00D773EA">
              <w:rPr>
                <w:rFonts w:ascii="Tahoma" w:hAnsi="Tahoma" w:cs="Tahoma"/>
              </w:rPr>
              <w:t xml:space="preserve"> of </w:t>
            </w:r>
            <w:r>
              <w:rPr>
                <w:rFonts w:ascii="Tahoma" w:hAnsi="Tahoma" w:cs="Tahoma"/>
              </w:rPr>
              <w:t xml:space="preserve">May </w:t>
            </w:r>
            <w:r w:rsidRPr="00D773EA">
              <w:rPr>
                <w:rFonts w:ascii="Tahoma" w:hAnsi="Tahoma" w:cs="Tahoma"/>
              </w:rPr>
              <w:t>202</w:t>
            </w:r>
            <w:r>
              <w:rPr>
                <w:rFonts w:ascii="Tahoma" w:hAnsi="Tahoma" w:cs="Tahoma"/>
              </w:rPr>
              <w:t>2</w:t>
            </w:r>
            <w:r w:rsidRPr="00D773EA">
              <w:rPr>
                <w:rFonts w:ascii="Tahoma" w:hAnsi="Tahoma" w:cs="Tahoma"/>
              </w:rPr>
              <w:t xml:space="preserve"> </w:t>
            </w:r>
            <w:r>
              <w:rPr>
                <w:rFonts w:ascii="Tahoma" w:hAnsi="Tahoma" w:cs="Tahoma"/>
              </w:rPr>
              <w:t>supporting</w:t>
            </w:r>
            <w:r w:rsidRPr="00D773EA">
              <w:rPr>
                <w:rFonts w:ascii="Tahoma" w:hAnsi="Tahoma" w:cs="Tahoma"/>
              </w:rPr>
              <w:t xml:space="preserve"> GP surgeries across</w:t>
            </w:r>
            <w:r>
              <w:rPr>
                <w:rFonts w:ascii="Tahoma" w:hAnsi="Tahoma" w:cs="Tahoma"/>
              </w:rPr>
              <w:t xml:space="preserve"> </w:t>
            </w:r>
            <w:proofErr w:type="spellStart"/>
            <w:r>
              <w:rPr>
                <w:rFonts w:ascii="Tahoma" w:hAnsi="Tahoma" w:cs="Tahoma"/>
              </w:rPr>
              <w:t>Longfield</w:t>
            </w:r>
            <w:proofErr w:type="spellEnd"/>
            <w:r>
              <w:rPr>
                <w:rFonts w:ascii="Tahoma" w:hAnsi="Tahoma" w:cs="Tahoma"/>
              </w:rPr>
              <w:t xml:space="preserve">, New Ash Green and </w:t>
            </w:r>
            <w:proofErr w:type="spellStart"/>
            <w:r>
              <w:rPr>
                <w:rFonts w:ascii="Tahoma" w:hAnsi="Tahoma" w:cs="Tahoma"/>
              </w:rPr>
              <w:t>Meopham</w:t>
            </w:r>
            <w:proofErr w:type="spellEnd"/>
            <w:r>
              <w:rPr>
                <w:rFonts w:ascii="Tahoma" w:hAnsi="Tahoma" w:cs="Tahoma"/>
              </w:rPr>
              <w:t>.</w:t>
            </w:r>
          </w:p>
          <w:p w14:paraId="4A8FB549" w14:textId="77777777" w:rsidR="00D432DE" w:rsidRDefault="00D432DE" w:rsidP="00D432DE">
            <w:pPr>
              <w:spacing w:line="276" w:lineRule="auto"/>
              <w:rPr>
                <w:rFonts w:ascii="Tahoma" w:hAnsi="Tahoma" w:cs="Tahoma"/>
              </w:rPr>
            </w:pPr>
          </w:p>
          <w:p w14:paraId="062A8644" w14:textId="77777777" w:rsidR="00D432DE" w:rsidRDefault="00D432DE" w:rsidP="00D432DE">
            <w:pPr>
              <w:spacing w:line="276" w:lineRule="auto"/>
              <w:rPr>
                <w:rFonts w:ascii="Tahoma" w:hAnsi="Tahoma" w:cs="Tahoma"/>
              </w:rPr>
            </w:pPr>
            <w:r w:rsidRPr="00D773EA">
              <w:rPr>
                <w:rFonts w:ascii="Tahoma" w:hAnsi="Tahoma" w:cs="Tahoma"/>
              </w:rPr>
              <w:t>My role is designed to help improve the care and</w:t>
            </w:r>
            <w:r>
              <w:rPr>
                <w:rFonts w:ascii="Tahoma" w:hAnsi="Tahoma" w:cs="Tahoma"/>
              </w:rPr>
              <w:t xml:space="preserve"> </w:t>
            </w:r>
            <w:r w:rsidRPr="00D773EA">
              <w:rPr>
                <w:rFonts w:ascii="Tahoma" w:hAnsi="Tahoma" w:cs="Tahoma"/>
              </w:rPr>
              <w:t>support offered to children, young</w:t>
            </w:r>
            <w:r>
              <w:rPr>
                <w:rFonts w:ascii="Tahoma" w:hAnsi="Tahoma" w:cs="Tahoma"/>
              </w:rPr>
              <w:t xml:space="preserve"> </w:t>
            </w:r>
            <w:r w:rsidRPr="00D773EA">
              <w:rPr>
                <w:rFonts w:ascii="Tahoma" w:hAnsi="Tahoma" w:cs="Tahoma"/>
              </w:rPr>
              <w:t xml:space="preserve">people and their families, </w:t>
            </w:r>
            <w:r>
              <w:rPr>
                <w:rFonts w:ascii="Tahoma" w:hAnsi="Tahoma" w:cs="Tahoma"/>
              </w:rPr>
              <w:t xml:space="preserve">where the child or young person has a long-term health condition including neurodiversity. </w:t>
            </w:r>
            <w:r w:rsidRPr="00D773EA">
              <w:rPr>
                <w:rFonts w:ascii="Tahoma" w:hAnsi="Tahoma" w:cs="Tahoma"/>
              </w:rPr>
              <w:t xml:space="preserve"> My role is similar to a Social Prescriber, I </w:t>
            </w:r>
            <w:r>
              <w:rPr>
                <w:rFonts w:ascii="Tahoma" w:hAnsi="Tahoma" w:cs="Tahoma"/>
              </w:rPr>
              <w:t>will</w:t>
            </w:r>
            <w:r w:rsidRPr="00D773EA">
              <w:rPr>
                <w:rFonts w:ascii="Tahoma" w:hAnsi="Tahoma" w:cs="Tahoma"/>
              </w:rPr>
              <w:t xml:space="preserve"> provide</w:t>
            </w:r>
            <w:r>
              <w:rPr>
                <w:rFonts w:ascii="Tahoma" w:hAnsi="Tahoma" w:cs="Tahoma"/>
              </w:rPr>
              <w:t xml:space="preserve"> </w:t>
            </w:r>
            <w:r w:rsidRPr="00D773EA">
              <w:rPr>
                <w:rFonts w:ascii="Tahoma" w:hAnsi="Tahoma" w:cs="Tahoma"/>
              </w:rPr>
              <w:t>both care navigation and social prescribing</w:t>
            </w:r>
            <w:r>
              <w:rPr>
                <w:rFonts w:ascii="Tahoma" w:hAnsi="Tahoma" w:cs="Tahoma"/>
              </w:rPr>
              <w:t xml:space="preserve"> </w:t>
            </w:r>
            <w:r w:rsidRPr="00D773EA">
              <w:rPr>
                <w:rFonts w:ascii="Tahoma" w:hAnsi="Tahoma" w:cs="Tahoma"/>
              </w:rPr>
              <w:t>support to improve resilience, wellbeing</w:t>
            </w:r>
            <w:r>
              <w:rPr>
                <w:rFonts w:ascii="Tahoma" w:hAnsi="Tahoma" w:cs="Tahoma"/>
              </w:rPr>
              <w:t xml:space="preserve"> </w:t>
            </w:r>
            <w:r w:rsidRPr="00D773EA">
              <w:rPr>
                <w:rFonts w:ascii="Tahoma" w:hAnsi="Tahoma" w:cs="Tahoma"/>
              </w:rPr>
              <w:t xml:space="preserve">and </w:t>
            </w:r>
            <w:r>
              <w:rPr>
                <w:rFonts w:ascii="Tahoma" w:hAnsi="Tahoma" w:cs="Tahoma"/>
              </w:rPr>
              <w:t xml:space="preserve">access to </w:t>
            </w:r>
            <w:r w:rsidRPr="00D773EA">
              <w:rPr>
                <w:rFonts w:ascii="Tahoma" w:hAnsi="Tahoma" w:cs="Tahoma"/>
              </w:rPr>
              <w:t>community support.</w:t>
            </w:r>
          </w:p>
          <w:p w14:paraId="286DA2E4" w14:textId="77777777" w:rsidR="00D432DE" w:rsidRPr="00892A20" w:rsidRDefault="00D432DE" w:rsidP="00D432DE">
            <w:pPr>
              <w:spacing w:line="276" w:lineRule="auto"/>
              <w:rPr>
                <w:rFonts w:ascii="Tahoma" w:hAnsi="Tahoma" w:cs="Tahoma"/>
              </w:rPr>
            </w:pPr>
          </w:p>
          <w:p w14:paraId="7E70869B" w14:textId="77777777" w:rsidR="00D432DE" w:rsidRDefault="00D432DE" w:rsidP="00D432DE">
            <w:pPr>
              <w:spacing w:line="276" w:lineRule="auto"/>
              <w:rPr>
                <w:rFonts w:ascii="Tahoma" w:hAnsi="Tahoma" w:cs="Tahoma"/>
              </w:rPr>
            </w:pPr>
            <w:r w:rsidRPr="00162BC3">
              <w:rPr>
                <w:rFonts w:ascii="Tahoma" w:hAnsi="Tahoma" w:cs="Tahoma"/>
              </w:rPr>
              <w:t xml:space="preserve">I will act as the </w:t>
            </w:r>
            <w:r>
              <w:rPr>
                <w:rFonts w:ascii="Tahoma" w:hAnsi="Tahoma" w:cs="Tahoma"/>
              </w:rPr>
              <w:t xml:space="preserve">ongoing </w:t>
            </w:r>
            <w:r w:rsidRPr="00162BC3">
              <w:rPr>
                <w:rFonts w:ascii="Tahoma" w:hAnsi="Tahoma" w:cs="Tahoma"/>
              </w:rPr>
              <w:t>central point of contact</w:t>
            </w:r>
            <w:r>
              <w:rPr>
                <w:rFonts w:ascii="Tahoma" w:hAnsi="Tahoma" w:cs="Tahoma"/>
              </w:rPr>
              <w:t xml:space="preserve"> and support </w:t>
            </w:r>
            <w:r w:rsidRPr="00162BC3">
              <w:rPr>
                <w:rFonts w:ascii="Tahoma" w:hAnsi="Tahoma" w:cs="Tahoma"/>
              </w:rPr>
              <w:t>for these patients and a link for supporting services</w:t>
            </w:r>
            <w:r>
              <w:rPr>
                <w:rFonts w:ascii="Tahoma" w:hAnsi="Tahoma" w:cs="Tahoma"/>
              </w:rPr>
              <w:t xml:space="preserve"> and other agencies ensuring they receive robust signposting and make relevant referrals to progress their journey and avoid unnecessary duplication and delay. </w:t>
            </w:r>
          </w:p>
          <w:p w14:paraId="3DE8E3B7" w14:textId="77777777" w:rsidR="00D432DE" w:rsidRPr="00162BC3" w:rsidRDefault="00D432DE" w:rsidP="00D432DE">
            <w:pPr>
              <w:spacing w:line="276" w:lineRule="auto"/>
              <w:rPr>
                <w:rFonts w:ascii="Tahoma" w:hAnsi="Tahoma" w:cs="Tahoma"/>
              </w:rPr>
            </w:pPr>
          </w:p>
          <w:p w14:paraId="2A74C39D" w14:textId="77777777" w:rsidR="00D432DE" w:rsidRDefault="00D432DE" w:rsidP="00D432DE">
            <w:pPr>
              <w:spacing w:line="276" w:lineRule="auto"/>
              <w:rPr>
                <w:rFonts w:ascii="Tahoma" w:hAnsi="Tahoma" w:cs="Tahoma"/>
              </w:rPr>
            </w:pPr>
            <w:r w:rsidRPr="00162BC3">
              <w:rPr>
                <w:rFonts w:ascii="Tahoma" w:hAnsi="Tahoma" w:cs="Tahoma"/>
              </w:rPr>
              <w:t>I hope you will include the Children’s Health and Wellbeing Service</w:t>
            </w:r>
            <w:r w:rsidRPr="00E026AA">
              <w:rPr>
                <w:rFonts w:ascii="Tahoma" w:hAnsi="Tahoma" w:cs="Tahoma"/>
              </w:rPr>
              <w:t xml:space="preserve"> </w:t>
            </w:r>
            <w:r>
              <w:rPr>
                <w:rFonts w:ascii="Tahoma" w:hAnsi="Tahoma" w:cs="Tahoma"/>
              </w:rPr>
              <w:t>in your</w:t>
            </w:r>
            <w:r w:rsidRPr="00162BC3">
              <w:rPr>
                <w:rFonts w:ascii="Tahoma" w:hAnsi="Tahoma" w:cs="Tahoma"/>
              </w:rPr>
              <w:t xml:space="preserve"> </w:t>
            </w:r>
            <w:r>
              <w:rPr>
                <w:rFonts w:ascii="Tahoma" w:hAnsi="Tahoma" w:cs="Tahoma"/>
              </w:rPr>
              <w:t>C</w:t>
            </w:r>
            <w:r w:rsidRPr="00162BC3">
              <w:rPr>
                <w:rFonts w:ascii="Tahoma" w:hAnsi="Tahoma" w:cs="Tahoma"/>
              </w:rPr>
              <w:t xml:space="preserve">are </w:t>
            </w:r>
            <w:r>
              <w:rPr>
                <w:rFonts w:ascii="Tahoma" w:hAnsi="Tahoma" w:cs="Tahoma"/>
              </w:rPr>
              <w:t>N</w:t>
            </w:r>
            <w:r w:rsidRPr="00162BC3">
              <w:rPr>
                <w:rFonts w:ascii="Tahoma" w:hAnsi="Tahoma" w:cs="Tahoma"/>
              </w:rPr>
              <w:t xml:space="preserve">avigation </w:t>
            </w:r>
            <w:r>
              <w:rPr>
                <w:rFonts w:ascii="Tahoma" w:hAnsi="Tahoma" w:cs="Tahoma"/>
              </w:rPr>
              <w:t>P</w:t>
            </w:r>
            <w:r w:rsidRPr="00162BC3">
              <w:rPr>
                <w:rFonts w:ascii="Tahoma" w:hAnsi="Tahoma" w:cs="Tahoma"/>
              </w:rPr>
              <w:t>athway</w:t>
            </w:r>
            <w:r>
              <w:rPr>
                <w:rFonts w:ascii="Tahoma" w:hAnsi="Tahoma" w:cs="Tahoma"/>
              </w:rPr>
              <w:t xml:space="preserve"> and we can work </w:t>
            </w:r>
            <w:r w:rsidRPr="00162BC3">
              <w:rPr>
                <w:rFonts w:ascii="Tahoma" w:hAnsi="Tahoma" w:cs="Tahoma"/>
              </w:rPr>
              <w:t xml:space="preserve">together </w:t>
            </w:r>
            <w:r>
              <w:rPr>
                <w:rFonts w:ascii="Tahoma" w:hAnsi="Tahoma" w:cs="Tahoma"/>
              </w:rPr>
              <w:t>to</w:t>
            </w:r>
            <w:r w:rsidRPr="00162BC3">
              <w:rPr>
                <w:rFonts w:ascii="Tahoma" w:hAnsi="Tahoma" w:cs="Tahoma"/>
              </w:rPr>
              <w:t xml:space="preserve"> provide the very best possible service to patients.</w:t>
            </w:r>
          </w:p>
          <w:p w14:paraId="5C813999" w14:textId="77777777" w:rsidR="00D432DE" w:rsidRDefault="00D432DE" w:rsidP="00D432DE">
            <w:pPr>
              <w:spacing w:line="276" w:lineRule="auto"/>
              <w:rPr>
                <w:rFonts w:ascii="Tahoma" w:hAnsi="Tahoma" w:cs="Tahoma"/>
              </w:rPr>
            </w:pPr>
          </w:p>
          <w:p w14:paraId="3DA6A8D5" w14:textId="5A01786B" w:rsidR="00B94FCD" w:rsidRDefault="00D432DE" w:rsidP="00DB0666">
            <w:pPr>
              <w:spacing w:line="276" w:lineRule="auto"/>
              <w:rPr>
                <w:rFonts w:ascii="Lucida Sans Typewriter" w:hAnsi="Lucida Sans Typewriter"/>
                <w:sz w:val="36"/>
                <w:szCs w:val="36"/>
              </w:rPr>
            </w:pPr>
            <w:r>
              <w:rPr>
                <w:rFonts w:ascii="Tahoma" w:hAnsi="Tahoma" w:cs="Tahoma"/>
              </w:rPr>
              <w:t>Rebecca Harlow</w:t>
            </w:r>
            <w:r w:rsidR="00DB0666">
              <w:rPr>
                <w:rFonts w:ascii="Tahoma" w:hAnsi="Tahoma" w:cs="Tahoma"/>
              </w:rPr>
              <w:t xml:space="preserve">  </w:t>
            </w:r>
            <w:r>
              <w:rPr>
                <w:rFonts w:ascii="Tahoma" w:hAnsi="Tahoma" w:cs="Tahoma"/>
              </w:rPr>
              <w:t>07727290205</w:t>
            </w:r>
            <w:r w:rsidR="00DB0666">
              <w:rPr>
                <w:rFonts w:ascii="Tahoma" w:hAnsi="Tahoma" w:cs="Tahoma"/>
              </w:rPr>
              <w:t xml:space="preserve">   </w:t>
            </w:r>
            <w:r>
              <w:rPr>
                <w:rFonts w:ascii="Tahoma" w:hAnsi="Tahoma" w:cs="Tahoma"/>
              </w:rPr>
              <w:t>Rebecca.harlow@involvekent.org.uk</w:t>
            </w:r>
          </w:p>
        </w:tc>
      </w:tr>
    </w:tbl>
    <w:p w14:paraId="65249524" w14:textId="5AA651D5" w:rsidR="00B94FCD" w:rsidRDefault="00B94FCD" w:rsidP="008E6FD7">
      <w:pPr>
        <w:spacing w:after="0"/>
        <w:jc w:val="center"/>
        <w:rPr>
          <w:rFonts w:ascii="Lucida Sans Typewriter" w:hAnsi="Lucida Sans Typewriter"/>
          <w:sz w:val="36"/>
          <w:szCs w:val="36"/>
        </w:rPr>
      </w:pPr>
    </w:p>
    <w:p w14:paraId="322EEB6F" w14:textId="4C7989F3" w:rsidR="008E6FD7" w:rsidRPr="00416B4A" w:rsidRDefault="008E6FD7" w:rsidP="008E6FD7">
      <w:pPr>
        <w:spacing w:after="0"/>
        <w:jc w:val="center"/>
        <w:rPr>
          <w:rFonts w:cstheme="minorHAnsi"/>
          <w:b/>
          <w:sz w:val="32"/>
          <w:szCs w:val="32"/>
          <w:u w:val="single"/>
        </w:rPr>
      </w:pPr>
      <w:r w:rsidRPr="00416B4A">
        <w:rPr>
          <w:rFonts w:cstheme="minorHAnsi"/>
          <w:b/>
          <w:sz w:val="32"/>
          <w:szCs w:val="32"/>
          <w:u w:val="single"/>
        </w:rPr>
        <w:t>Reception Team</w:t>
      </w:r>
    </w:p>
    <w:tbl>
      <w:tblPr>
        <w:tblStyle w:val="TableGrid"/>
        <w:tblW w:w="0" w:type="auto"/>
        <w:tblLook w:val="04A0" w:firstRow="1" w:lastRow="0" w:firstColumn="1" w:lastColumn="0" w:noHBand="0" w:noVBand="1"/>
      </w:tblPr>
      <w:tblGrid>
        <w:gridCol w:w="10762"/>
      </w:tblGrid>
      <w:tr w:rsidR="0064047A" w14:paraId="1CD52A9D" w14:textId="77777777" w:rsidTr="00723E3C">
        <w:tc>
          <w:tcPr>
            <w:tcW w:w="10762" w:type="dxa"/>
            <w:shd w:val="clear" w:color="auto" w:fill="B4C6E7" w:themeFill="accent1" w:themeFillTint="66"/>
          </w:tcPr>
          <w:p w14:paraId="6D4F78AB" w14:textId="39C12DC1" w:rsidR="0064047A" w:rsidRDefault="0064047A" w:rsidP="00DB0666">
            <w:pPr>
              <w:jc w:val="center"/>
              <w:rPr>
                <w:sz w:val="32"/>
                <w:szCs w:val="32"/>
              </w:rPr>
            </w:pPr>
            <w:r w:rsidRPr="00DB0666">
              <w:rPr>
                <w:sz w:val="28"/>
                <w:szCs w:val="28"/>
              </w:rPr>
              <w:t>Lisa          Molly          Dawn          Tara          Tracey          Barbara</w:t>
            </w:r>
            <w:r w:rsidR="00DB0666">
              <w:rPr>
                <w:sz w:val="28"/>
                <w:szCs w:val="28"/>
              </w:rPr>
              <w:t xml:space="preserve">          </w:t>
            </w:r>
            <w:r w:rsidRPr="00DB0666">
              <w:rPr>
                <w:sz w:val="28"/>
                <w:szCs w:val="28"/>
              </w:rPr>
              <w:t xml:space="preserve">Shetal </w:t>
            </w:r>
            <w:r w:rsidR="00EE6167" w:rsidRPr="00DB0666">
              <w:rPr>
                <w:sz w:val="28"/>
                <w:szCs w:val="28"/>
              </w:rPr>
              <w:t xml:space="preserve"> </w:t>
            </w:r>
            <w:r w:rsidRPr="00DB0666">
              <w:rPr>
                <w:sz w:val="28"/>
                <w:szCs w:val="28"/>
              </w:rPr>
              <w:t xml:space="preserve">         Jo   </w:t>
            </w:r>
            <w:r w:rsidR="00EE6167" w:rsidRPr="00DB0666">
              <w:rPr>
                <w:sz w:val="28"/>
                <w:szCs w:val="28"/>
              </w:rPr>
              <w:t xml:space="preserve"> </w:t>
            </w:r>
            <w:r w:rsidRPr="00DB0666">
              <w:rPr>
                <w:sz w:val="28"/>
                <w:szCs w:val="28"/>
              </w:rPr>
              <w:t xml:space="preserve">       Bridie  </w:t>
            </w:r>
            <w:r w:rsidR="00EE6167" w:rsidRPr="00DB0666">
              <w:rPr>
                <w:sz w:val="28"/>
                <w:szCs w:val="28"/>
              </w:rPr>
              <w:t xml:space="preserve"> </w:t>
            </w:r>
            <w:r w:rsidRPr="00DB0666">
              <w:rPr>
                <w:sz w:val="28"/>
                <w:szCs w:val="28"/>
              </w:rPr>
              <w:t xml:space="preserve">        Kath   </w:t>
            </w:r>
            <w:r w:rsidR="00EE6167" w:rsidRPr="00DB0666">
              <w:rPr>
                <w:sz w:val="28"/>
                <w:szCs w:val="28"/>
              </w:rPr>
              <w:t xml:space="preserve"> </w:t>
            </w:r>
            <w:r w:rsidRPr="00DB0666">
              <w:rPr>
                <w:sz w:val="28"/>
                <w:szCs w:val="28"/>
              </w:rPr>
              <w:t xml:space="preserve">       Debbie     </w:t>
            </w:r>
            <w:r w:rsidR="00EE6167" w:rsidRPr="00DB0666">
              <w:rPr>
                <w:sz w:val="28"/>
                <w:szCs w:val="28"/>
              </w:rPr>
              <w:t xml:space="preserve"> </w:t>
            </w:r>
            <w:r w:rsidRPr="00DB0666">
              <w:rPr>
                <w:sz w:val="28"/>
                <w:szCs w:val="28"/>
              </w:rPr>
              <w:t xml:space="preserve">     Vicki</w:t>
            </w:r>
            <w:r w:rsidR="00EE6167" w:rsidRPr="00DB0666">
              <w:rPr>
                <w:sz w:val="28"/>
                <w:szCs w:val="28"/>
              </w:rPr>
              <w:t xml:space="preserve">         Julie</w:t>
            </w:r>
            <w:r w:rsidR="00DB0666">
              <w:rPr>
                <w:sz w:val="28"/>
                <w:szCs w:val="28"/>
              </w:rPr>
              <w:t xml:space="preserve">          </w:t>
            </w:r>
            <w:r w:rsidRPr="00DB0666">
              <w:rPr>
                <w:sz w:val="28"/>
                <w:szCs w:val="28"/>
              </w:rPr>
              <w:t>Karen          Diane          Angela          Julie          Lorraine</w:t>
            </w:r>
            <w:r w:rsidR="00B94FCD" w:rsidRPr="00DB0666">
              <w:rPr>
                <w:sz w:val="28"/>
                <w:szCs w:val="28"/>
              </w:rPr>
              <w:t xml:space="preserve">         Alex</w:t>
            </w:r>
          </w:p>
        </w:tc>
      </w:tr>
      <w:tr w:rsidR="000F12B1" w:rsidRPr="0001005C" w14:paraId="360064D2" w14:textId="77777777" w:rsidTr="000F12B1">
        <w:tc>
          <w:tcPr>
            <w:tcW w:w="10762" w:type="dxa"/>
          </w:tcPr>
          <w:p w14:paraId="46012BF6" w14:textId="02A33AD1" w:rsidR="00723E3C" w:rsidRPr="005719C2" w:rsidRDefault="000F12B1" w:rsidP="00052219">
            <w:pPr>
              <w:jc w:val="center"/>
              <w:rPr>
                <w:rFonts w:ascii="Arial" w:hAnsi="Arial" w:cs="Arial"/>
                <w:sz w:val="24"/>
                <w:szCs w:val="24"/>
              </w:rPr>
            </w:pPr>
            <w:r w:rsidRPr="005719C2">
              <w:rPr>
                <w:rFonts w:ascii="Arial" w:hAnsi="Arial" w:cs="Arial"/>
                <w:sz w:val="24"/>
                <w:szCs w:val="24"/>
              </w:rPr>
              <w:t>Our Reception Team are the front line of the practice.  They h</w:t>
            </w:r>
            <w:r w:rsidR="00052219" w:rsidRPr="005719C2">
              <w:rPr>
                <w:rFonts w:ascii="Arial" w:hAnsi="Arial" w:cs="Arial"/>
                <w:sz w:val="24"/>
                <w:szCs w:val="24"/>
              </w:rPr>
              <w:t xml:space="preserve">ave an extremely hard job </w:t>
            </w:r>
            <w:r w:rsidRPr="005719C2">
              <w:rPr>
                <w:rFonts w:ascii="Arial" w:hAnsi="Arial" w:cs="Arial"/>
                <w:sz w:val="24"/>
                <w:szCs w:val="24"/>
              </w:rPr>
              <w:t>to try and facilitate all requests from patients whilst following the procedures which are set by the partners and management.</w:t>
            </w:r>
            <w:r w:rsidR="0001005C" w:rsidRPr="005719C2">
              <w:rPr>
                <w:rFonts w:ascii="Arial" w:hAnsi="Arial" w:cs="Arial"/>
                <w:sz w:val="24"/>
                <w:szCs w:val="24"/>
              </w:rPr>
              <w:t xml:space="preserve">  </w:t>
            </w:r>
            <w:r w:rsidR="00F55DAB" w:rsidRPr="005719C2">
              <w:rPr>
                <w:rFonts w:ascii="Arial" w:hAnsi="Arial" w:cs="Arial"/>
                <w:color w:val="333333"/>
                <w:sz w:val="24"/>
                <w:szCs w:val="24"/>
                <w:shd w:val="clear" w:color="auto" w:fill="FEFEFE"/>
              </w:rPr>
              <w:t>Please do not be offended if you are asked to provide i</w:t>
            </w:r>
            <w:r w:rsidR="00052219" w:rsidRPr="005719C2">
              <w:rPr>
                <w:rFonts w:ascii="Arial" w:hAnsi="Arial" w:cs="Arial"/>
                <w:color w:val="333333"/>
                <w:sz w:val="24"/>
                <w:szCs w:val="24"/>
                <w:shd w:val="clear" w:color="auto" w:fill="FEFEFE"/>
              </w:rPr>
              <w:t xml:space="preserve">nformation about your problems. </w:t>
            </w:r>
            <w:r w:rsidR="0001005C" w:rsidRPr="005719C2">
              <w:rPr>
                <w:rFonts w:ascii="Arial" w:hAnsi="Arial" w:cs="Arial"/>
                <w:color w:val="333333"/>
                <w:sz w:val="24"/>
                <w:szCs w:val="24"/>
                <w:shd w:val="clear" w:color="auto" w:fill="FEFEFE"/>
              </w:rPr>
              <w:t xml:space="preserve"> </w:t>
            </w:r>
            <w:r w:rsidR="00F55DAB" w:rsidRPr="005719C2">
              <w:rPr>
                <w:rFonts w:ascii="Arial" w:hAnsi="Arial" w:cs="Arial"/>
                <w:color w:val="333333"/>
                <w:sz w:val="24"/>
                <w:szCs w:val="24"/>
                <w:shd w:val="clear" w:color="auto" w:fill="FEFEFE"/>
              </w:rPr>
              <w:t>Please rest assured that the rules of confidentiality apply equally t</w:t>
            </w:r>
            <w:r w:rsidR="0001005C" w:rsidRPr="005719C2">
              <w:rPr>
                <w:rFonts w:ascii="Arial" w:hAnsi="Arial" w:cs="Arial"/>
                <w:color w:val="333333"/>
                <w:sz w:val="24"/>
                <w:szCs w:val="24"/>
                <w:shd w:val="clear" w:color="auto" w:fill="FEFEFE"/>
              </w:rPr>
              <w:t xml:space="preserve">o all practice staff.  </w:t>
            </w:r>
            <w:r w:rsidR="00F55DAB" w:rsidRPr="005719C2">
              <w:rPr>
                <w:rFonts w:ascii="Arial" w:hAnsi="Arial" w:cs="Arial"/>
                <w:color w:val="333333"/>
                <w:sz w:val="24"/>
                <w:szCs w:val="24"/>
                <w:shd w:val="clear" w:color="auto" w:fill="FEFEFE"/>
              </w:rPr>
              <w:t xml:space="preserve">A brief </w:t>
            </w:r>
            <w:r w:rsidR="00235E82" w:rsidRPr="005719C2">
              <w:rPr>
                <w:rFonts w:ascii="Arial" w:hAnsi="Arial" w:cs="Arial"/>
                <w:color w:val="333333"/>
                <w:sz w:val="24"/>
                <w:szCs w:val="24"/>
                <w:shd w:val="clear" w:color="auto" w:fill="FEFEFE"/>
              </w:rPr>
              <w:t xml:space="preserve">explanation of your problem will </w:t>
            </w:r>
            <w:r w:rsidR="00F55DAB" w:rsidRPr="005719C2">
              <w:rPr>
                <w:rFonts w:ascii="Arial" w:hAnsi="Arial" w:cs="Arial"/>
                <w:color w:val="333333"/>
                <w:sz w:val="24"/>
                <w:szCs w:val="24"/>
                <w:shd w:val="clear" w:color="auto" w:fill="FEFEFE"/>
              </w:rPr>
              <w:t xml:space="preserve">enable them to suggest the right person for advice, or offer the most suitable appointment. </w:t>
            </w:r>
            <w:r w:rsidR="0001005C" w:rsidRPr="005719C2">
              <w:rPr>
                <w:rFonts w:ascii="Arial" w:hAnsi="Arial" w:cs="Arial"/>
                <w:color w:val="333333"/>
                <w:sz w:val="24"/>
                <w:szCs w:val="24"/>
                <w:shd w:val="clear" w:color="auto" w:fill="FEFEFE"/>
              </w:rPr>
              <w:t xml:space="preserve"> </w:t>
            </w:r>
            <w:r w:rsidR="00F55DAB" w:rsidRPr="005719C2">
              <w:rPr>
                <w:rFonts w:ascii="Arial" w:hAnsi="Arial" w:cs="Arial"/>
                <w:color w:val="333333"/>
                <w:sz w:val="24"/>
                <w:szCs w:val="24"/>
                <w:shd w:val="clear" w:color="auto" w:fill="FEFEFE"/>
              </w:rPr>
              <w:t>Please help them to help you.</w:t>
            </w:r>
          </w:p>
        </w:tc>
      </w:tr>
    </w:tbl>
    <w:p w14:paraId="390A0197" w14:textId="2C8636F9" w:rsidR="00634C86" w:rsidRDefault="00634C86" w:rsidP="00416B4A">
      <w:pPr>
        <w:spacing w:after="0"/>
        <w:rPr>
          <w:rFonts w:cstheme="minorHAnsi"/>
          <w:sz w:val="32"/>
          <w:szCs w:val="32"/>
        </w:rPr>
      </w:pPr>
    </w:p>
    <w:p w14:paraId="33F7A9A7" w14:textId="77777777" w:rsidR="00E87ABB" w:rsidRPr="00DB0666" w:rsidRDefault="00E87ABB" w:rsidP="00416B4A">
      <w:pPr>
        <w:spacing w:after="0"/>
        <w:rPr>
          <w:rFonts w:cstheme="minorHAnsi"/>
          <w:sz w:val="20"/>
          <w:szCs w:val="20"/>
        </w:rPr>
      </w:pPr>
    </w:p>
    <w:tbl>
      <w:tblPr>
        <w:tblStyle w:val="TableGrid"/>
        <w:tblW w:w="0" w:type="auto"/>
        <w:tblLook w:val="04A0" w:firstRow="1" w:lastRow="0" w:firstColumn="1" w:lastColumn="0" w:noHBand="0" w:noVBand="1"/>
      </w:tblPr>
      <w:tblGrid>
        <w:gridCol w:w="10762"/>
      </w:tblGrid>
      <w:tr w:rsidR="00654E3C" w14:paraId="23AA76BD" w14:textId="77777777" w:rsidTr="008E006F">
        <w:tc>
          <w:tcPr>
            <w:tcW w:w="10762" w:type="dxa"/>
            <w:shd w:val="clear" w:color="auto" w:fill="B4C6E7" w:themeFill="accent1" w:themeFillTint="66"/>
          </w:tcPr>
          <w:p w14:paraId="289CD52A" w14:textId="24001DED" w:rsidR="00654E3C" w:rsidRPr="00E87ABB" w:rsidRDefault="00654E3C" w:rsidP="00654E3C">
            <w:pPr>
              <w:jc w:val="center"/>
              <w:rPr>
                <w:rFonts w:cstheme="minorHAnsi"/>
                <w:b/>
                <w:sz w:val="32"/>
                <w:szCs w:val="32"/>
              </w:rPr>
            </w:pPr>
            <w:r w:rsidRPr="00E87ABB">
              <w:rPr>
                <w:rFonts w:cstheme="minorHAnsi"/>
                <w:b/>
                <w:sz w:val="32"/>
                <w:szCs w:val="32"/>
              </w:rPr>
              <w:t>NHS App Assistance – New Ash Green Village Hall</w:t>
            </w:r>
          </w:p>
        </w:tc>
      </w:tr>
      <w:tr w:rsidR="00654E3C" w14:paraId="76FC7FEA" w14:textId="77777777" w:rsidTr="008E006F">
        <w:tc>
          <w:tcPr>
            <w:tcW w:w="10762" w:type="dxa"/>
          </w:tcPr>
          <w:p w14:paraId="60F3D43C" w14:textId="77777777" w:rsidR="005719C2" w:rsidRPr="005719C2" w:rsidRDefault="005719C2" w:rsidP="005719C2">
            <w:pPr>
              <w:rPr>
                <w:rFonts w:ascii="Arial" w:hAnsi="Arial" w:cs="Arial"/>
                <w:sz w:val="24"/>
                <w:szCs w:val="24"/>
              </w:rPr>
            </w:pPr>
            <w:r w:rsidRPr="005719C2">
              <w:rPr>
                <w:rFonts w:ascii="Arial" w:hAnsi="Arial" w:cs="Arial"/>
                <w:sz w:val="24"/>
                <w:szCs w:val="24"/>
              </w:rPr>
              <w:t>On the 1</w:t>
            </w:r>
            <w:r w:rsidRPr="005719C2">
              <w:rPr>
                <w:rFonts w:ascii="Arial" w:hAnsi="Arial" w:cs="Arial"/>
                <w:sz w:val="24"/>
                <w:szCs w:val="24"/>
                <w:vertAlign w:val="superscript"/>
              </w:rPr>
              <w:t>st</w:t>
            </w:r>
            <w:r w:rsidRPr="005719C2">
              <w:rPr>
                <w:rFonts w:ascii="Arial" w:hAnsi="Arial" w:cs="Arial"/>
                <w:sz w:val="24"/>
                <w:szCs w:val="24"/>
              </w:rPr>
              <w:t xml:space="preserve"> Tuesday of each month staff members attend the Community Hub at New Ash Green Village Hall between 10am-12pm where we assist patients with the downloading and setting up of the NHS app on their preferred device.</w:t>
            </w:r>
          </w:p>
          <w:p w14:paraId="0521E3BB" w14:textId="77777777" w:rsidR="005719C2" w:rsidRPr="005719C2" w:rsidRDefault="005719C2" w:rsidP="005719C2">
            <w:pPr>
              <w:rPr>
                <w:rFonts w:ascii="Arial" w:hAnsi="Arial" w:cs="Arial"/>
                <w:sz w:val="24"/>
                <w:szCs w:val="24"/>
              </w:rPr>
            </w:pPr>
          </w:p>
          <w:p w14:paraId="002A3FEC" w14:textId="55D5D571" w:rsidR="005719C2" w:rsidRPr="005719C2" w:rsidRDefault="005719C2" w:rsidP="005719C2">
            <w:pPr>
              <w:rPr>
                <w:rFonts w:ascii="Arial" w:hAnsi="Arial" w:cs="Arial"/>
                <w:sz w:val="24"/>
                <w:szCs w:val="24"/>
              </w:rPr>
            </w:pPr>
            <w:r w:rsidRPr="005719C2">
              <w:rPr>
                <w:rFonts w:ascii="Arial" w:hAnsi="Arial" w:cs="Arial"/>
                <w:sz w:val="24"/>
                <w:szCs w:val="24"/>
              </w:rPr>
              <w:t>This outreach clinic has been well received and is well attended and we have assisted over 150 patients so far.</w:t>
            </w:r>
          </w:p>
          <w:p w14:paraId="6FE3030B" w14:textId="77777777" w:rsidR="005719C2" w:rsidRPr="005719C2" w:rsidRDefault="005719C2" w:rsidP="005719C2">
            <w:pPr>
              <w:rPr>
                <w:rFonts w:ascii="Arial" w:hAnsi="Arial" w:cs="Arial"/>
                <w:sz w:val="24"/>
                <w:szCs w:val="24"/>
              </w:rPr>
            </w:pPr>
          </w:p>
          <w:p w14:paraId="3416200C" w14:textId="008004B3" w:rsidR="005719C2" w:rsidRPr="005719C2" w:rsidRDefault="005719C2" w:rsidP="005719C2">
            <w:pPr>
              <w:rPr>
                <w:rFonts w:ascii="Arial" w:hAnsi="Arial" w:cs="Arial"/>
                <w:sz w:val="24"/>
                <w:szCs w:val="24"/>
              </w:rPr>
            </w:pPr>
            <w:r w:rsidRPr="005719C2">
              <w:rPr>
                <w:rFonts w:ascii="Arial" w:hAnsi="Arial" w:cs="Arial"/>
                <w:sz w:val="24"/>
                <w:szCs w:val="24"/>
              </w:rPr>
              <w:t>We hold a booking list and have 25 slots for each Tuesday that we go.</w:t>
            </w:r>
            <w:r w:rsidR="00DB0666">
              <w:rPr>
                <w:rFonts w:ascii="Arial" w:hAnsi="Arial" w:cs="Arial"/>
                <w:sz w:val="24"/>
                <w:szCs w:val="24"/>
              </w:rPr>
              <w:t xml:space="preserve">  </w:t>
            </w:r>
            <w:r w:rsidRPr="005719C2">
              <w:rPr>
                <w:rFonts w:ascii="Arial" w:hAnsi="Arial" w:cs="Arial"/>
                <w:sz w:val="24"/>
                <w:szCs w:val="24"/>
              </w:rPr>
              <w:t>We will also happily help patients who come into the surgery as well.</w:t>
            </w:r>
          </w:p>
          <w:p w14:paraId="3952E148" w14:textId="77777777" w:rsidR="003453DB" w:rsidRDefault="003453DB" w:rsidP="005719C2">
            <w:pPr>
              <w:rPr>
                <w:rFonts w:cstheme="minorHAnsi"/>
                <w:sz w:val="32"/>
                <w:szCs w:val="32"/>
              </w:rPr>
            </w:pPr>
          </w:p>
          <w:p w14:paraId="5D99F944" w14:textId="7341AB3B" w:rsidR="0012260B" w:rsidRDefault="0012260B" w:rsidP="005719C2">
            <w:pPr>
              <w:rPr>
                <w:rFonts w:cstheme="minorHAnsi"/>
                <w:sz w:val="32"/>
                <w:szCs w:val="32"/>
              </w:rPr>
            </w:pPr>
          </w:p>
        </w:tc>
      </w:tr>
      <w:tr w:rsidR="00E87ABB" w14:paraId="0D185893" w14:textId="77777777" w:rsidTr="008E006F">
        <w:tc>
          <w:tcPr>
            <w:tcW w:w="10762" w:type="dxa"/>
            <w:shd w:val="clear" w:color="auto" w:fill="B4C6E7" w:themeFill="accent1" w:themeFillTint="66"/>
          </w:tcPr>
          <w:p w14:paraId="351F4EA1" w14:textId="77777777" w:rsidR="00E87ABB" w:rsidRPr="00E87ABB" w:rsidRDefault="00E87ABB" w:rsidP="0051156E">
            <w:pPr>
              <w:jc w:val="center"/>
              <w:rPr>
                <w:rFonts w:cstheme="minorHAnsi"/>
                <w:b/>
                <w:sz w:val="32"/>
                <w:szCs w:val="32"/>
              </w:rPr>
            </w:pPr>
            <w:proofErr w:type="spellStart"/>
            <w:r w:rsidRPr="00E87ABB">
              <w:rPr>
                <w:rFonts w:cstheme="minorHAnsi"/>
                <w:b/>
                <w:sz w:val="32"/>
                <w:szCs w:val="32"/>
              </w:rPr>
              <w:lastRenderedPageBreak/>
              <w:t>eConsult</w:t>
            </w:r>
            <w:proofErr w:type="spellEnd"/>
            <w:r w:rsidRPr="00E87ABB">
              <w:rPr>
                <w:rFonts w:cstheme="minorHAnsi"/>
                <w:b/>
                <w:sz w:val="32"/>
                <w:szCs w:val="32"/>
              </w:rPr>
              <w:t xml:space="preserve"> for Admin Requests</w:t>
            </w:r>
          </w:p>
        </w:tc>
      </w:tr>
      <w:tr w:rsidR="00E87ABB" w14:paraId="062722CE" w14:textId="77777777" w:rsidTr="008E006F">
        <w:tc>
          <w:tcPr>
            <w:tcW w:w="10762" w:type="dxa"/>
          </w:tcPr>
          <w:p w14:paraId="4CE00FB0" w14:textId="0003CC7A" w:rsidR="008E006F" w:rsidRPr="008E006F" w:rsidRDefault="008E006F" w:rsidP="0051156E">
            <w:pPr>
              <w:rPr>
                <w:rFonts w:ascii="Arial" w:hAnsi="Arial" w:cs="Arial"/>
                <w:sz w:val="24"/>
                <w:szCs w:val="24"/>
              </w:rPr>
            </w:pPr>
            <w:r w:rsidRPr="008E006F">
              <w:rPr>
                <w:rFonts w:ascii="Arial" w:hAnsi="Arial" w:cs="Arial"/>
                <w:sz w:val="24"/>
                <w:szCs w:val="24"/>
              </w:rPr>
              <w:t xml:space="preserve">Did you know you can use </w:t>
            </w:r>
            <w:proofErr w:type="spellStart"/>
            <w:r w:rsidRPr="008E006F">
              <w:rPr>
                <w:rFonts w:ascii="Arial" w:hAnsi="Arial" w:cs="Arial"/>
                <w:sz w:val="24"/>
                <w:szCs w:val="24"/>
              </w:rPr>
              <w:t>eConsult</w:t>
            </w:r>
            <w:proofErr w:type="spellEnd"/>
            <w:r w:rsidRPr="008E006F">
              <w:rPr>
                <w:rFonts w:ascii="Arial" w:hAnsi="Arial" w:cs="Arial"/>
                <w:sz w:val="24"/>
                <w:szCs w:val="24"/>
              </w:rPr>
              <w:t xml:space="preserve"> for non-clinical queries, for example:</w:t>
            </w:r>
          </w:p>
          <w:p w14:paraId="0189B33B" w14:textId="77777777" w:rsidR="008E006F" w:rsidRPr="008E006F" w:rsidRDefault="00E87ABB" w:rsidP="008E006F">
            <w:pPr>
              <w:pStyle w:val="ListParagraph"/>
              <w:numPr>
                <w:ilvl w:val="0"/>
                <w:numId w:val="5"/>
              </w:numPr>
              <w:rPr>
                <w:rFonts w:ascii="Arial" w:hAnsi="Arial" w:cs="Arial"/>
                <w:sz w:val="24"/>
                <w:szCs w:val="24"/>
              </w:rPr>
            </w:pPr>
            <w:r w:rsidRPr="008E006F">
              <w:rPr>
                <w:rFonts w:ascii="Arial" w:hAnsi="Arial" w:cs="Arial"/>
                <w:sz w:val="24"/>
                <w:szCs w:val="24"/>
              </w:rPr>
              <w:t>sick notes</w:t>
            </w:r>
          </w:p>
          <w:p w14:paraId="11992887" w14:textId="77777777" w:rsidR="008E006F" w:rsidRPr="008E006F" w:rsidRDefault="008E006F" w:rsidP="008E006F">
            <w:pPr>
              <w:pStyle w:val="ListParagraph"/>
              <w:numPr>
                <w:ilvl w:val="0"/>
                <w:numId w:val="5"/>
              </w:numPr>
              <w:rPr>
                <w:rFonts w:ascii="Arial" w:hAnsi="Arial" w:cs="Arial"/>
                <w:sz w:val="24"/>
                <w:szCs w:val="24"/>
              </w:rPr>
            </w:pPr>
            <w:r w:rsidRPr="008E006F">
              <w:rPr>
                <w:rFonts w:ascii="Arial" w:hAnsi="Arial" w:cs="Arial"/>
                <w:sz w:val="24"/>
                <w:szCs w:val="24"/>
              </w:rPr>
              <w:t>acute prescription requests</w:t>
            </w:r>
          </w:p>
          <w:p w14:paraId="3B950025" w14:textId="3BB48EB9" w:rsidR="00E87ABB" w:rsidRPr="008E006F" w:rsidRDefault="00E87ABB" w:rsidP="008E006F">
            <w:pPr>
              <w:pStyle w:val="ListParagraph"/>
              <w:numPr>
                <w:ilvl w:val="0"/>
                <w:numId w:val="5"/>
              </w:numPr>
              <w:rPr>
                <w:rFonts w:ascii="Arial" w:hAnsi="Arial" w:cs="Arial"/>
                <w:sz w:val="24"/>
                <w:szCs w:val="24"/>
              </w:rPr>
            </w:pPr>
            <w:r w:rsidRPr="008E006F">
              <w:rPr>
                <w:rFonts w:ascii="Arial" w:hAnsi="Arial" w:cs="Arial"/>
                <w:sz w:val="24"/>
                <w:szCs w:val="24"/>
              </w:rPr>
              <w:t>referral queries</w:t>
            </w:r>
          </w:p>
          <w:p w14:paraId="18D41438" w14:textId="4244F1C3" w:rsidR="008E006F" w:rsidRPr="008E006F" w:rsidRDefault="008E006F" w:rsidP="008E006F">
            <w:pPr>
              <w:pStyle w:val="ListParagraph"/>
              <w:numPr>
                <w:ilvl w:val="0"/>
                <w:numId w:val="5"/>
              </w:numPr>
              <w:rPr>
                <w:rFonts w:ascii="Arial" w:hAnsi="Arial" w:cs="Arial"/>
                <w:sz w:val="24"/>
                <w:szCs w:val="24"/>
              </w:rPr>
            </w:pPr>
            <w:r w:rsidRPr="008E006F">
              <w:rPr>
                <w:rFonts w:ascii="Arial" w:hAnsi="Arial" w:cs="Arial"/>
                <w:sz w:val="24"/>
                <w:szCs w:val="24"/>
              </w:rPr>
              <w:t>travel vaccine queries</w:t>
            </w:r>
          </w:p>
          <w:p w14:paraId="69FBAB97" w14:textId="5406D5F4" w:rsidR="008E006F" w:rsidRPr="008E006F" w:rsidRDefault="008E006F" w:rsidP="008E006F">
            <w:pPr>
              <w:pStyle w:val="ListParagraph"/>
              <w:numPr>
                <w:ilvl w:val="0"/>
                <w:numId w:val="5"/>
              </w:numPr>
              <w:rPr>
                <w:rFonts w:ascii="Arial" w:hAnsi="Arial" w:cs="Arial"/>
                <w:sz w:val="24"/>
                <w:szCs w:val="24"/>
              </w:rPr>
            </w:pPr>
            <w:r w:rsidRPr="008E006F">
              <w:rPr>
                <w:rFonts w:ascii="Arial" w:hAnsi="Arial" w:cs="Arial"/>
                <w:sz w:val="24"/>
                <w:szCs w:val="24"/>
              </w:rPr>
              <w:t>blood results</w:t>
            </w:r>
          </w:p>
          <w:p w14:paraId="254ACC61" w14:textId="4C15501E" w:rsidR="008E006F" w:rsidRPr="008E006F" w:rsidRDefault="008E006F" w:rsidP="008E006F">
            <w:pPr>
              <w:pStyle w:val="ListParagraph"/>
              <w:numPr>
                <w:ilvl w:val="0"/>
                <w:numId w:val="5"/>
              </w:numPr>
              <w:rPr>
                <w:rFonts w:ascii="Arial" w:hAnsi="Arial" w:cs="Arial"/>
                <w:sz w:val="24"/>
                <w:szCs w:val="24"/>
              </w:rPr>
            </w:pPr>
            <w:r w:rsidRPr="008E006F">
              <w:rPr>
                <w:rFonts w:ascii="Arial" w:hAnsi="Arial" w:cs="Arial"/>
                <w:sz w:val="24"/>
                <w:szCs w:val="24"/>
              </w:rPr>
              <w:t>registration queries</w:t>
            </w:r>
          </w:p>
          <w:p w14:paraId="7A0AA9F5" w14:textId="2B18F03D" w:rsidR="00F009EC" w:rsidRDefault="008E006F" w:rsidP="008E006F">
            <w:pPr>
              <w:pStyle w:val="ListParagraph"/>
              <w:numPr>
                <w:ilvl w:val="0"/>
                <w:numId w:val="5"/>
              </w:numPr>
              <w:rPr>
                <w:rFonts w:cstheme="minorHAnsi"/>
                <w:sz w:val="32"/>
                <w:szCs w:val="32"/>
              </w:rPr>
            </w:pPr>
            <w:r w:rsidRPr="008E006F">
              <w:rPr>
                <w:rFonts w:ascii="Arial" w:hAnsi="Arial" w:cs="Arial"/>
                <w:sz w:val="24"/>
                <w:szCs w:val="24"/>
              </w:rPr>
              <w:t>advice for when you find out your pregnant</w:t>
            </w:r>
          </w:p>
        </w:tc>
      </w:tr>
    </w:tbl>
    <w:p w14:paraId="15C8007F" w14:textId="34C7D6F6" w:rsidR="005719C2" w:rsidRDefault="005719C2" w:rsidP="00416B4A">
      <w:pPr>
        <w:spacing w:after="0"/>
        <w:rPr>
          <w:rFonts w:cstheme="minorHAnsi"/>
          <w:sz w:val="32"/>
          <w:szCs w:val="32"/>
        </w:rPr>
      </w:pPr>
    </w:p>
    <w:p w14:paraId="718E7880" w14:textId="3E9C1783" w:rsidR="005719C2" w:rsidRDefault="005719C2" w:rsidP="00416B4A">
      <w:pPr>
        <w:spacing w:after="0"/>
        <w:rPr>
          <w:rFonts w:cstheme="minorHAnsi"/>
          <w:sz w:val="32"/>
          <w:szCs w:val="32"/>
        </w:rPr>
      </w:pPr>
    </w:p>
    <w:tbl>
      <w:tblPr>
        <w:tblStyle w:val="TableGrid"/>
        <w:tblW w:w="0" w:type="auto"/>
        <w:tblLook w:val="04A0" w:firstRow="1" w:lastRow="0" w:firstColumn="1" w:lastColumn="0" w:noHBand="0" w:noVBand="1"/>
      </w:tblPr>
      <w:tblGrid>
        <w:gridCol w:w="10762"/>
      </w:tblGrid>
      <w:tr w:rsidR="00E87ABB" w14:paraId="63878AF7" w14:textId="77777777" w:rsidTr="0051156E">
        <w:tc>
          <w:tcPr>
            <w:tcW w:w="10988" w:type="dxa"/>
            <w:shd w:val="clear" w:color="auto" w:fill="B4C6E7" w:themeFill="accent1" w:themeFillTint="66"/>
          </w:tcPr>
          <w:p w14:paraId="189D3F06" w14:textId="77777777" w:rsidR="00E87ABB" w:rsidRPr="00E87ABB" w:rsidRDefault="00E87ABB" w:rsidP="0051156E">
            <w:pPr>
              <w:jc w:val="center"/>
              <w:rPr>
                <w:rFonts w:cstheme="minorHAnsi"/>
                <w:b/>
                <w:sz w:val="32"/>
                <w:szCs w:val="32"/>
              </w:rPr>
            </w:pPr>
            <w:r w:rsidRPr="00E87ABB">
              <w:rPr>
                <w:rFonts w:cstheme="minorHAnsi"/>
                <w:b/>
                <w:sz w:val="32"/>
                <w:szCs w:val="32"/>
              </w:rPr>
              <w:t>Death Certificate Process</w:t>
            </w:r>
          </w:p>
        </w:tc>
      </w:tr>
      <w:tr w:rsidR="00E87ABB" w14:paraId="121E75E6" w14:textId="77777777" w:rsidTr="0051156E">
        <w:tc>
          <w:tcPr>
            <w:tcW w:w="10988" w:type="dxa"/>
          </w:tcPr>
          <w:p w14:paraId="46E1E362" w14:textId="00C08630" w:rsidR="00E87ABB" w:rsidRDefault="008E006F" w:rsidP="00F009EC">
            <w:pPr>
              <w:jc w:val="center"/>
              <w:rPr>
                <w:rFonts w:ascii="Arial" w:hAnsi="Arial" w:cs="Arial"/>
                <w:sz w:val="24"/>
                <w:szCs w:val="24"/>
              </w:rPr>
            </w:pPr>
            <w:r>
              <w:rPr>
                <w:rFonts w:ascii="Arial" w:hAnsi="Arial" w:cs="Arial"/>
                <w:sz w:val="24"/>
                <w:szCs w:val="24"/>
              </w:rPr>
              <w:t>When a person dies at home or in a nursing home, if it is an expected death, in most cases the GP can issue a Medical Certificate of Cause of Death (MCCD).  This will be forwarded by email to the Registrar for the death to be registered and a death certificate issued.</w:t>
            </w:r>
          </w:p>
          <w:p w14:paraId="10D0D15C" w14:textId="77777777" w:rsidR="008E006F" w:rsidRDefault="008E006F" w:rsidP="008E006F">
            <w:pPr>
              <w:jc w:val="center"/>
              <w:rPr>
                <w:rFonts w:ascii="Arial" w:hAnsi="Arial" w:cs="Arial"/>
                <w:sz w:val="24"/>
                <w:szCs w:val="24"/>
              </w:rPr>
            </w:pPr>
            <w:r>
              <w:rPr>
                <w:rFonts w:ascii="Arial" w:hAnsi="Arial" w:cs="Arial"/>
                <w:sz w:val="24"/>
                <w:szCs w:val="24"/>
              </w:rPr>
              <w:t>A relative or friend can leave their contact details at the surgery and they will be informed when the MCCD has been or is likely to be emailed to the Registrar.  You will then be able to make an appointment with the Registrar to register the death.</w:t>
            </w:r>
          </w:p>
          <w:p w14:paraId="0EF87943" w14:textId="7087F6EE" w:rsidR="008E006F" w:rsidRDefault="008E006F" w:rsidP="008E006F">
            <w:pPr>
              <w:jc w:val="center"/>
              <w:rPr>
                <w:rFonts w:ascii="Arial" w:hAnsi="Arial" w:cs="Arial"/>
                <w:sz w:val="24"/>
                <w:szCs w:val="24"/>
              </w:rPr>
            </w:pPr>
            <w:r>
              <w:rPr>
                <w:rFonts w:ascii="Arial" w:hAnsi="Arial" w:cs="Arial"/>
                <w:sz w:val="24"/>
                <w:szCs w:val="24"/>
              </w:rPr>
              <w:t>In some cases, authorisation will have to be obtained from the Coroner in cases where the patient has not been seen by the GP in the 29 days previous to their death.  This can then delay the process of completing the MCCD.</w:t>
            </w:r>
          </w:p>
          <w:p w14:paraId="61EB1200" w14:textId="53028D9A" w:rsidR="008E006F" w:rsidRPr="008E006F" w:rsidRDefault="008E006F" w:rsidP="008E006F">
            <w:pPr>
              <w:jc w:val="center"/>
              <w:rPr>
                <w:rFonts w:ascii="Arial" w:hAnsi="Arial" w:cs="Arial"/>
                <w:sz w:val="24"/>
                <w:szCs w:val="24"/>
              </w:rPr>
            </w:pPr>
            <w:r>
              <w:rPr>
                <w:rFonts w:ascii="Arial" w:hAnsi="Arial" w:cs="Arial"/>
                <w:sz w:val="24"/>
                <w:szCs w:val="24"/>
              </w:rPr>
              <w:t xml:space="preserve">If you have any questions following the death of a loved one regarding this process, please contact the Secretaries at the surgery. </w:t>
            </w:r>
          </w:p>
        </w:tc>
      </w:tr>
    </w:tbl>
    <w:p w14:paraId="053ECCC4" w14:textId="55423C51" w:rsidR="005719C2" w:rsidRDefault="005719C2" w:rsidP="00416B4A">
      <w:pPr>
        <w:spacing w:after="0"/>
        <w:rPr>
          <w:rFonts w:cstheme="minorHAnsi"/>
          <w:sz w:val="32"/>
          <w:szCs w:val="32"/>
        </w:rPr>
      </w:pPr>
    </w:p>
    <w:p w14:paraId="1ADBE7D4" w14:textId="77777777" w:rsidR="005719C2" w:rsidRDefault="005719C2" w:rsidP="00416B4A">
      <w:pPr>
        <w:spacing w:after="0"/>
        <w:rPr>
          <w:rFonts w:cstheme="minorHAnsi"/>
          <w:sz w:val="32"/>
          <w:szCs w:val="32"/>
        </w:rPr>
      </w:pPr>
    </w:p>
    <w:tbl>
      <w:tblPr>
        <w:tblStyle w:val="TableGrid"/>
        <w:tblW w:w="0" w:type="auto"/>
        <w:tblLook w:val="04A0" w:firstRow="1" w:lastRow="0" w:firstColumn="1" w:lastColumn="0" w:noHBand="0" w:noVBand="1"/>
      </w:tblPr>
      <w:tblGrid>
        <w:gridCol w:w="10762"/>
      </w:tblGrid>
      <w:tr w:rsidR="001E58EA" w14:paraId="1BB41028" w14:textId="77777777" w:rsidTr="008E006F">
        <w:tc>
          <w:tcPr>
            <w:tcW w:w="10762" w:type="dxa"/>
            <w:shd w:val="clear" w:color="auto" w:fill="B4C6E7" w:themeFill="accent1" w:themeFillTint="66"/>
          </w:tcPr>
          <w:p w14:paraId="50425497" w14:textId="4FB46B9E" w:rsidR="001E58EA" w:rsidRPr="00E87ABB" w:rsidRDefault="001E58EA" w:rsidP="001E58EA">
            <w:pPr>
              <w:jc w:val="center"/>
              <w:rPr>
                <w:rFonts w:cstheme="minorHAnsi"/>
                <w:b/>
                <w:sz w:val="32"/>
                <w:szCs w:val="32"/>
              </w:rPr>
            </w:pPr>
            <w:r w:rsidRPr="00E87ABB">
              <w:rPr>
                <w:rFonts w:cstheme="minorHAnsi"/>
                <w:b/>
                <w:sz w:val="32"/>
                <w:szCs w:val="32"/>
              </w:rPr>
              <w:t>Complaints process</w:t>
            </w:r>
          </w:p>
        </w:tc>
      </w:tr>
      <w:tr w:rsidR="001E58EA" w14:paraId="58155128" w14:textId="77777777" w:rsidTr="008E006F">
        <w:tc>
          <w:tcPr>
            <w:tcW w:w="10762" w:type="dxa"/>
          </w:tcPr>
          <w:p w14:paraId="7F934943" w14:textId="34E7859C" w:rsidR="001E58EA" w:rsidRPr="005719C2" w:rsidRDefault="001E58EA" w:rsidP="001E58EA">
            <w:pPr>
              <w:rPr>
                <w:rFonts w:ascii="Arial" w:hAnsi="Arial" w:cs="Arial"/>
                <w:sz w:val="24"/>
                <w:szCs w:val="24"/>
              </w:rPr>
            </w:pPr>
            <w:r w:rsidRPr="005719C2">
              <w:rPr>
                <w:rFonts w:ascii="Arial" w:hAnsi="Arial" w:cs="Arial"/>
                <w:sz w:val="24"/>
                <w:szCs w:val="24"/>
              </w:rPr>
              <w:t>In the first instance please discuss your complaint with the staff member concerned. Where the issue cannot be resolved at this stage, please contact Una Barter, Office &amp; Complaints Manager who will try to resolve the issue and offer you further advi</w:t>
            </w:r>
            <w:r w:rsidR="00654E3C" w:rsidRPr="005719C2">
              <w:rPr>
                <w:rFonts w:ascii="Arial" w:hAnsi="Arial" w:cs="Arial"/>
                <w:sz w:val="24"/>
                <w:szCs w:val="24"/>
              </w:rPr>
              <w:t>c</w:t>
            </w:r>
            <w:r w:rsidRPr="005719C2">
              <w:rPr>
                <w:rFonts w:ascii="Arial" w:hAnsi="Arial" w:cs="Arial"/>
                <w:sz w:val="24"/>
                <w:szCs w:val="24"/>
              </w:rPr>
              <w:t>e on the complaints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14:paraId="4DE6C873" w14:textId="77777777" w:rsidR="001E58EA" w:rsidRPr="005719C2" w:rsidRDefault="001E58EA" w:rsidP="001E58EA">
            <w:pPr>
              <w:rPr>
                <w:rFonts w:ascii="Arial" w:hAnsi="Arial" w:cs="Arial"/>
                <w:sz w:val="24"/>
                <w:szCs w:val="24"/>
              </w:rPr>
            </w:pPr>
          </w:p>
          <w:p w14:paraId="39A5BA5A" w14:textId="19ECEA34" w:rsidR="001E58EA" w:rsidRPr="005719C2" w:rsidRDefault="001E58EA" w:rsidP="001E58EA">
            <w:pPr>
              <w:rPr>
                <w:rFonts w:ascii="Arial" w:hAnsi="Arial" w:cs="Arial"/>
                <w:sz w:val="24"/>
                <w:szCs w:val="24"/>
              </w:rPr>
            </w:pPr>
            <w:r w:rsidRPr="005719C2">
              <w:rPr>
                <w:rFonts w:ascii="Arial" w:hAnsi="Arial" w:cs="Arial"/>
                <w:sz w:val="24"/>
                <w:szCs w:val="24"/>
              </w:rPr>
              <w:t>When the practice looks into your complaint, it aims to:</w:t>
            </w:r>
          </w:p>
          <w:p w14:paraId="30E17C2C" w14:textId="189E9191" w:rsidR="001E58EA" w:rsidRPr="005719C2" w:rsidRDefault="001E58EA" w:rsidP="001E58EA">
            <w:pPr>
              <w:pStyle w:val="ListParagraph"/>
              <w:numPr>
                <w:ilvl w:val="0"/>
                <w:numId w:val="2"/>
              </w:numPr>
              <w:rPr>
                <w:rFonts w:ascii="Arial" w:hAnsi="Arial" w:cs="Arial"/>
                <w:sz w:val="24"/>
                <w:szCs w:val="24"/>
              </w:rPr>
            </w:pPr>
            <w:r w:rsidRPr="005719C2">
              <w:rPr>
                <w:rFonts w:ascii="Arial" w:hAnsi="Arial" w:cs="Arial"/>
                <w:sz w:val="24"/>
                <w:szCs w:val="24"/>
              </w:rPr>
              <w:t>Ascertain the full circumstances of the complaint</w:t>
            </w:r>
          </w:p>
          <w:p w14:paraId="1643330E" w14:textId="234FC43A" w:rsidR="001E58EA" w:rsidRPr="005719C2" w:rsidRDefault="001E58EA" w:rsidP="001E58EA">
            <w:pPr>
              <w:pStyle w:val="ListParagraph"/>
              <w:numPr>
                <w:ilvl w:val="0"/>
                <w:numId w:val="2"/>
              </w:numPr>
              <w:rPr>
                <w:rFonts w:ascii="Arial" w:hAnsi="Arial" w:cs="Arial"/>
                <w:sz w:val="24"/>
                <w:szCs w:val="24"/>
              </w:rPr>
            </w:pPr>
            <w:r w:rsidRPr="005719C2">
              <w:rPr>
                <w:rFonts w:ascii="Arial" w:hAnsi="Arial" w:cs="Arial"/>
                <w:sz w:val="24"/>
                <w:szCs w:val="24"/>
              </w:rPr>
              <w:t>Make arrangements for you to discuss the problem with those concerned, if you would like this</w:t>
            </w:r>
          </w:p>
          <w:p w14:paraId="462798C5" w14:textId="42632ABC" w:rsidR="001E58EA" w:rsidRPr="005719C2" w:rsidRDefault="001E58EA" w:rsidP="001E58EA">
            <w:pPr>
              <w:pStyle w:val="ListParagraph"/>
              <w:numPr>
                <w:ilvl w:val="0"/>
                <w:numId w:val="2"/>
              </w:numPr>
              <w:rPr>
                <w:rFonts w:ascii="Arial" w:hAnsi="Arial" w:cs="Arial"/>
                <w:sz w:val="24"/>
                <w:szCs w:val="24"/>
              </w:rPr>
            </w:pPr>
            <w:r w:rsidRPr="005719C2">
              <w:rPr>
                <w:rFonts w:ascii="Arial" w:hAnsi="Arial" w:cs="Arial"/>
                <w:sz w:val="24"/>
                <w:szCs w:val="24"/>
              </w:rPr>
              <w:t>Make sure you receive an apology, where this is appropriate</w:t>
            </w:r>
          </w:p>
          <w:p w14:paraId="716B43A3" w14:textId="7F559EAB" w:rsidR="001E58EA" w:rsidRPr="005719C2" w:rsidRDefault="001E58EA" w:rsidP="001E58EA">
            <w:pPr>
              <w:pStyle w:val="ListParagraph"/>
              <w:numPr>
                <w:ilvl w:val="0"/>
                <w:numId w:val="2"/>
              </w:numPr>
              <w:rPr>
                <w:rFonts w:ascii="Arial" w:hAnsi="Arial" w:cs="Arial"/>
                <w:sz w:val="24"/>
                <w:szCs w:val="24"/>
              </w:rPr>
            </w:pPr>
            <w:r w:rsidRPr="005719C2">
              <w:rPr>
                <w:rFonts w:ascii="Arial" w:hAnsi="Arial" w:cs="Arial"/>
                <w:sz w:val="24"/>
                <w:szCs w:val="24"/>
              </w:rPr>
              <w:t>Identify what the practice can do to try and make sure the problem does not happen again</w:t>
            </w:r>
          </w:p>
          <w:p w14:paraId="12B5079A" w14:textId="2E23D8FA" w:rsidR="001E58EA" w:rsidRPr="005719C2" w:rsidRDefault="001E58EA" w:rsidP="001E58EA">
            <w:pPr>
              <w:rPr>
                <w:rFonts w:ascii="Arial" w:hAnsi="Arial" w:cs="Arial"/>
                <w:sz w:val="24"/>
                <w:szCs w:val="24"/>
              </w:rPr>
            </w:pPr>
          </w:p>
          <w:p w14:paraId="3047CAE9" w14:textId="6F5D9280" w:rsidR="001E58EA" w:rsidRPr="005719C2" w:rsidRDefault="001E58EA" w:rsidP="001E58EA">
            <w:pPr>
              <w:rPr>
                <w:rFonts w:ascii="Arial" w:hAnsi="Arial" w:cs="Arial"/>
                <w:sz w:val="24"/>
                <w:szCs w:val="24"/>
              </w:rPr>
            </w:pPr>
            <w:r w:rsidRPr="005719C2">
              <w:rPr>
                <w:rFonts w:ascii="Arial" w:hAnsi="Arial" w:cs="Arial"/>
                <w:sz w:val="24"/>
                <w:szCs w:val="24"/>
              </w:rPr>
              <w:t>We cannot investigate or respond to complaints or comments made on social media, so please ensure you follow the above process if you have a complaint.</w:t>
            </w:r>
          </w:p>
          <w:p w14:paraId="73CA27C4" w14:textId="2D64805E" w:rsidR="001E58EA" w:rsidRPr="005719C2" w:rsidRDefault="001E58EA" w:rsidP="001E58EA">
            <w:pPr>
              <w:rPr>
                <w:rFonts w:ascii="Arial" w:hAnsi="Arial" w:cs="Arial"/>
                <w:sz w:val="24"/>
                <w:szCs w:val="24"/>
              </w:rPr>
            </w:pPr>
          </w:p>
          <w:p w14:paraId="507FE630" w14:textId="658B0116" w:rsidR="00654E3C" w:rsidRPr="005719C2" w:rsidRDefault="001E58EA" w:rsidP="001E58EA">
            <w:pPr>
              <w:rPr>
                <w:rFonts w:ascii="Arial" w:hAnsi="Arial" w:cs="Arial"/>
                <w:sz w:val="24"/>
                <w:szCs w:val="24"/>
              </w:rPr>
            </w:pPr>
            <w:r w:rsidRPr="005719C2">
              <w:rPr>
                <w:rFonts w:ascii="Arial" w:hAnsi="Arial" w:cs="Arial"/>
                <w:sz w:val="24"/>
                <w:szCs w:val="24"/>
              </w:rPr>
              <w:t>Unfortunately, there have been some personal comments made on social media about individual staff members and this is totally unacceptable.  Staff are doing their best to help everyone and it isn’t easy when they and their families see negative comments</w:t>
            </w:r>
            <w:r w:rsidR="00654E3C" w:rsidRPr="005719C2">
              <w:rPr>
                <w:rFonts w:ascii="Arial" w:hAnsi="Arial" w:cs="Arial"/>
                <w:sz w:val="24"/>
                <w:szCs w:val="24"/>
              </w:rPr>
              <w:t xml:space="preserve"> on social media.  This then has a knock on effect with staff sickness and recruitment issues.</w:t>
            </w:r>
          </w:p>
          <w:p w14:paraId="2515D7A8" w14:textId="77777777" w:rsidR="00654E3C" w:rsidRPr="005719C2" w:rsidRDefault="00654E3C" w:rsidP="001E58EA">
            <w:pPr>
              <w:rPr>
                <w:rFonts w:ascii="Arial" w:hAnsi="Arial" w:cs="Arial"/>
                <w:sz w:val="24"/>
                <w:szCs w:val="24"/>
              </w:rPr>
            </w:pPr>
          </w:p>
          <w:p w14:paraId="65DC8633" w14:textId="76C51DA9" w:rsidR="001E58EA" w:rsidRDefault="00654E3C" w:rsidP="008E006F">
            <w:pPr>
              <w:rPr>
                <w:rFonts w:cstheme="minorHAnsi"/>
                <w:sz w:val="32"/>
                <w:szCs w:val="32"/>
              </w:rPr>
            </w:pPr>
            <w:r w:rsidRPr="005719C2">
              <w:rPr>
                <w:rFonts w:ascii="Arial" w:hAnsi="Arial" w:cs="Arial"/>
                <w:sz w:val="24"/>
                <w:szCs w:val="24"/>
              </w:rPr>
              <w:t xml:space="preserve"> If you have a complaint about a particular issue or staff member please follow the above process.</w:t>
            </w:r>
          </w:p>
        </w:tc>
      </w:tr>
      <w:tr w:rsidR="00654E3C" w14:paraId="72373599" w14:textId="77777777" w:rsidTr="00F009EC">
        <w:tc>
          <w:tcPr>
            <w:tcW w:w="10762" w:type="dxa"/>
            <w:shd w:val="clear" w:color="auto" w:fill="B4C6E7" w:themeFill="accent1" w:themeFillTint="66"/>
          </w:tcPr>
          <w:p w14:paraId="391192BD" w14:textId="2D0A204A" w:rsidR="00654E3C" w:rsidRDefault="00235E82" w:rsidP="00235E82">
            <w:pPr>
              <w:jc w:val="center"/>
              <w:rPr>
                <w:rFonts w:cstheme="minorHAnsi"/>
                <w:sz w:val="32"/>
                <w:szCs w:val="32"/>
              </w:rPr>
            </w:pPr>
            <w:r>
              <w:rPr>
                <w:rFonts w:cstheme="minorHAnsi"/>
                <w:sz w:val="32"/>
                <w:szCs w:val="32"/>
              </w:rPr>
              <w:lastRenderedPageBreak/>
              <w:t>Prescription Requests</w:t>
            </w:r>
          </w:p>
        </w:tc>
      </w:tr>
      <w:tr w:rsidR="00654E3C" w14:paraId="449DE0D6" w14:textId="77777777" w:rsidTr="00F009EC">
        <w:tc>
          <w:tcPr>
            <w:tcW w:w="10762" w:type="dxa"/>
          </w:tcPr>
          <w:p w14:paraId="083CD456"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t>The turnaround for prescriptions is 48 working hours.</w:t>
            </w:r>
          </w:p>
          <w:p w14:paraId="20AAABBB"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br/>
              <w:t>It is the patient’s responsibility to ensure that they are requesting their repeat prescriptions in a timely manner to ensure that they do not run out of their regular medications.</w:t>
            </w:r>
          </w:p>
          <w:p w14:paraId="4E8AD928" w14:textId="77777777" w:rsidR="005719C2" w:rsidRPr="005719C2" w:rsidRDefault="005719C2" w:rsidP="005719C2">
            <w:pPr>
              <w:pStyle w:val="NoSpacing"/>
              <w:rPr>
                <w:rFonts w:ascii="Arial" w:hAnsi="Arial" w:cs="Arial"/>
                <w:sz w:val="24"/>
                <w:szCs w:val="24"/>
              </w:rPr>
            </w:pPr>
          </w:p>
          <w:p w14:paraId="3FB9C486"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t xml:space="preserve">To ensure safe prescribing, a decision has been made by the GP partners that any urgent requests for medication will </w:t>
            </w:r>
            <w:r w:rsidRPr="005719C2">
              <w:rPr>
                <w:rFonts w:ascii="Arial" w:hAnsi="Arial" w:cs="Arial"/>
                <w:b/>
                <w:bCs/>
                <w:sz w:val="24"/>
                <w:szCs w:val="24"/>
              </w:rPr>
              <w:t>only</w:t>
            </w:r>
            <w:r w:rsidRPr="005719C2">
              <w:rPr>
                <w:rFonts w:ascii="Arial" w:hAnsi="Arial" w:cs="Arial"/>
                <w:sz w:val="24"/>
                <w:szCs w:val="24"/>
              </w:rPr>
              <w:t xml:space="preserve"> be considered for the medications below:</w:t>
            </w:r>
          </w:p>
          <w:p w14:paraId="54B51F39" w14:textId="77777777" w:rsidR="005719C2" w:rsidRPr="005719C2" w:rsidRDefault="005719C2" w:rsidP="005719C2">
            <w:pPr>
              <w:pStyle w:val="NoSpacing"/>
              <w:rPr>
                <w:rFonts w:ascii="Arial" w:hAnsi="Arial" w:cs="Arial"/>
                <w:sz w:val="24"/>
                <w:szCs w:val="24"/>
              </w:rPr>
            </w:pPr>
          </w:p>
          <w:p w14:paraId="437B9FAE" w14:textId="77777777" w:rsidR="005719C2" w:rsidRPr="005719C2" w:rsidRDefault="005719C2" w:rsidP="005719C2">
            <w:pPr>
              <w:pStyle w:val="NoSpacing"/>
              <w:rPr>
                <w:rFonts w:ascii="Arial" w:hAnsi="Arial" w:cs="Arial"/>
                <w:b/>
                <w:bCs/>
                <w:sz w:val="24"/>
                <w:szCs w:val="24"/>
              </w:rPr>
            </w:pPr>
            <w:r w:rsidRPr="005719C2">
              <w:rPr>
                <w:rFonts w:ascii="Arial" w:hAnsi="Arial" w:cs="Arial"/>
                <w:b/>
                <w:bCs/>
                <w:sz w:val="24"/>
                <w:szCs w:val="24"/>
              </w:rPr>
              <w:t>Inhalers</w:t>
            </w:r>
            <w:r w:rsidRPr="005719C2">
              <w:rPr>
                <w:rFonts w:ascii="Arial" w:hAnsi="Arial" w:cs="Arial"/>
                <w:bCs/>
                <w:sz w:val="24"/>
                <w:szCs w:val="24"/>
              </w:rPr>
              <w:t>- steroid inhaler and reliever (Ventolin)</w:t>
            </w:r>
          </w:p>
          <w:p w14:paraId="78A9A51B" w14:textId="77777777" w:rsidR="005719C2" w:rsidRPr="005719C2" w:rsidRDefault="005719C2" w:rsidP="005719C2">
            <w:pPr>
              <w:pStyle w:val="NoSpacing"/>
              <w:rPr>
                <w:rFonts w:ascii="Arial" w:hAnsi="Arial" w:cs="Arial"/>
                <w:b/>
                <w:bCs/>
                <w:sz w:val="24"/>
                <w:szCs w:val="24"/>
              </w:rPr>
            </w:pPr>
            <w:r w:rsidRPr="005719C2">
              <w:rPr>
                <w:rFonts w:ascii="Arial" w:hAnsi="Arial" w:cs="Arial"/>
                <w:b/>
                <w:bCs/>
                <w:sz w:val="24"/>
                <w:szCs w:val="24"/>
              </w:rPr>
              <w:t>COPD Rescue Pack-</w:t>
            </w:r>
            <w:r w:rsidRPr="005719C2">
              <w:rPr>
                <w:rFonts w:ascii="Arial" w:hAnsi="Arial" w:cs="Arial"/>
                <w:bCs/>
                <w:sz w:val="24"/>
                <w:szCs w:val="24"/>
              </w:rPr>
              <w:t xml:space="preserve"> 5 day antibiotic and or steroid course</w:t>
            </w:r>
          </w:p>
          <w:p w14:paraId="1F300747" w14:textId="77777777" w:rsidR="005719C2" w:rsidRPr="005719C2" w:rsidRDefault="005719C2" w:rsidP="005719C2">
            <w:pPr>
              <w:pStyle w:val="NoSpacing"/>
              <w:rPr>
                <w:rFonts w:ascii="Arial" w:hAnsi="Arial" w:cs="Arial"/>
                <w:bCs/>
                <w:sz w:val="24"/>
                <w:szCs w:val="24"/>
              </w:rPr>
            </w:pPr>
            <w:r w:rsidRPr="005719C2">
              <w:rPr>
                <w:rFonts w:ascii="Arial" w:hAnsi="Arial" w:cs="Arial"/>
                <w:b/>
                <w:bCs/>
                <w:sz w:val="24"/>
                <w:szCs w:val="24"/>
              </w:rPr>
              <w:t>Antiepileptics</w:t>
            </w:r>
            <w:r w:rsidRPr="005719C2">
              <w:rPr>
                <w:rFonts w:ascii="Arial" w:hAnsi="Arial" w:cs="Arial"/>
                <w:bCs/>
                <w:sz w:val="24"/>
                <w:szCs w:val="24"/>
              </w:rPr>
              <w:t xml:space="preserve">-Carbamazepine, Phenytoin, Lamotrigine, </w:t>
            </w:r>
            <w:proofErr w:type="spellStart"/>
            <w:r w:rsidRPr="005719C2">
              <w:rPr>
                <w:rFonts w:ascii="Arial" w:hAnsi="Arial" w:cs="Arial"/>
                <w:bCs/>
                <w:sz w:val="24"/>
                <w:szCs w:val="24"/>
              </w:rPr>
              <w:t>Topiramate</w:t>
            </w:r>
            <w:proofErr w:type="spellEnd"/>
            <w:r w:rsidRPr="005719C2">
              <w:rPr>
                <w:rFonts w:ascii="Arial" w:hAnsi="Arial" w:cs="Arial"/>
                <w:bCs/>
                <w:sz w:val="24"/>
                <w:szCs w:val="24"/>
              </w:rPr>
              <w:t xml:space="preserve"> Sodium Valproate, </w:t>
            </w:r>
            <w:proofErr w:type="spellStart"/>
            <w:r w:rsidRPr="005719C2">
              <w:rPr>
                <w:rFonts w:ascii="Arial" w:hAnsi="Arial" w:cs="Arial"/>
                <w:bCs/>
                <w:sz w:val="24"/>
                <w:szCs w:val="24"/>
              </w:rPr>
              <w:t>Levetiracetam</w:t>
            </w:r>
            <w:proofErr w:type="spellEnd"/>
            <w:r w:rsidRPr="005719C2">
              <w:rPr>
                <w:rFonts w:ascii="Arial" w:hAnsi="Arial" w:cs="Arial"/>
                <w:bCs/>
                <w:sz w:val="24"/>
                <w:szCs w:val="24"/>
              </w:rPr>
              <w:t xml:space="preserve">, </w:t>
            </w:r>
            <w:proofErr w:type="spellStart"/>
            <w:r w:rsidRPr="005719C2">
              <w:rPr>
                <w:rFonts w:ascii="Arial" w:hAnsi="Arial" w:cs="Arial"/>
                <w:bCs/>
                <w:sz w:val="24"/>
                <w:szCs w:val="24"/>
              </w:rPr>
              <w:t>Lacosamide</w:t>
            </w:r>
            <w:proofErr w:type="spellEnd"/>
          </w:p>
          <w:p w14:paraId="1093FC0C" w14:textId="77777777" w:rsidR="005719C2" w:rsidRPr="005719C2" w:rsidRDefault="005719C2" w:rsidP="005719C2">
            <w:pPr>
              <w:pStyle w:val="NoSpacing"/>
              <w:rPr>
                <w:rFonts w:ascii="Arial" w:hAnsi="Arial" w:cs="Arial"/>
                <w:b/>
                <w:bCs/>
                <w:sz w:val="24"/>
                <w:szCs w:val="24"/>
              </w:rPr>
            </w:pPr>
            <w:r w:rsidRPr="005719C2">
              <w:rPr>
                <w:rFonts w:ascii="Arial" w:hAnsi="Arial" w:cs="Arial"/>
                <w:b/>
                <w:bCs/>
                <w:sz w:val="24"/>
                <w:szCs w:val="24"/>
              </w:rPr>
              <w:t xml:space="preserve">Oral antidiabetics- </w:t>
            </w:r>
            <w:r w:rsidRPr="005719C2">
              <w:rPr>
                <w:rFonts w:ascii="Arial" w:hAnsi="Arial" w:cs="Arial"/>
                <w:bCs/>
                <w:sz w:val="24"/>
                <w:szCs w:val="24"/>
              </w:rPr>
              <w:t xml:space="preserve">Metformin, gliptins, </w:t>
            </w:r>
            <w:proofErr w:type="spellStart"/>
            <w:r w:rsidRPr="005719C2">
              <w:rPr>
                <w:rFonts w:ascii="Arial" w:hAnsi="Arial" w:cs="Arial"/>
                <w:bCs/>
                <w:sz w:val="24"/>
                <w:szCs w:val="24"/>
              </w:rPr>
              <w:t>Dapagliflozin</w:t>
            </w:r>
            <w:proofErr w:type="spellEnd"/>
            <w:r w:rsidRPr="005719C2">
              <w:rPr>
                <w:rFonts w:ascii="Arial" w:hAnsi="Arial" w:cs="Arial"/>
                <w:bCs/>
                <w:sz w:val="24"/>
                <w:szCs w:val="24"/>
              </w:rPr>
              <w:t xml:space="preserve">, </w:t>
            </w:r>
            <w:proofErr w:type="spellStart"/>
            <w:r w:rsidRPr="005719C2">
              <w:rPr>
                <w:rFonts w:ascii="Arial" w:hAnsi="Arial" w:cs="Arial"/>
                <w:bCs/>
                <w:sz w:val="24"/>
                <w:szCs w:val="24"/>
              </w:rPr>
              <w:t>Gliclazide</w:t>
            </w:r>
            <w:proofErr w:type="spellEnd"/>
          </w:p>
          <w:p w14:paraId="18391641" w14:textId="77777777" w:rsidR="005719C2" w:rsidRPr="005719C2" w:rsidRDefault="005719C2" w:rsidP="005719C2">
            <w:pPr>
              <w:pStyle w:val="NoSpacing"/>
              <w:rPr>
                <w:rFonts w:ascii="Arial" w:hAnsi="Arial" w:cs="Arial"/>
                <w:b/>
                <w:bCs/>
                <w:sz w:val="24"/>
                <w:szCs w:val="24"/>
              </w:rPr>
            </w:pPr>
            <w:r w:rsidRPr="005719C2">
              <w:rPr>
                <w:rFonts w:ascii="Arial" w:hAnsi="Arial" w:cs="Arial"/>
                <w:b/>
                <w:bCs/>
                <w:sz w:val="24"/>
                <w:szCs w:val="24"/>
              </w:rPr>
              <w:t xml:space="preserve">Insulin/injectable- </w:t>
            </w:r>
            <w:proofErr w:type="spellStart"/>
            <w:r w:rsidRPr="005719C2">
              <w:rPr>
                <w:rFonts w:ascii="Arial" w:hAnsi="Arial" w:cs="Arial"/>
                <w:bCs/>
                <w:sz w:val="24"/>
                <w:szCs w:val="24"/>
              </w:rPr>
              <w:t>Levemir</w:t>
            </w:r>
            <w:proofErr w:type="spellEnd"/>
            <w:r w:rsidRPr="005719C2">
              <w:rPr>
                <w:rFonts w:ascii="Arial" w:hAnsi="Arial" w:cs="Arial"/>
                <w:bCs/>
                <w:sz w:val="24"/>
                <w:szCs w:val="24"/>
              </w:rPr>
              <w:t xml:space="preserve">, </w:t>
            </w:r>
            <w:proofErr w:type="spellStart"/>
            <w:r w:rsidRPr="005719C2">
              <w:rPr>
                <w:rFonts w:ascii="Arial" w:hAnsi="Arial" w:cs="Arial"/>
                <w:bCs/>
                <w:sz w:val="24"/>
                <w:szCs w:val="24"/>
              </w:rPr>
              <w:t>Novorapid</w:t>
            </w:r>
            <w:proofErr w:type="spellEnd"/>
            <w:r w:rsidRPr="005719C2">
              <w:rPr>
                <w:rFonts w:ascii="Arial" w:hAnsi="Arial" w:cs="Arial"/>
                <w:bCs/>
                <w:sz w:val="24"/>
                <w:szCs w:val="24"/>
              </w:rPr>
              <w:t xml:space="preserve">, </w:t>
            </w:r>
            <w:proofErr w:type="spellStart"/>
            <w:r w:rsidRPr="005719C2">
              <w:rPr>
                <w:rFonts w:ascii="Arial" w:hAnsi="Arial" w:cs="Arial"/>
                <w:bCs/>
                <w:sz w:val="24"/>
                <w:szCs w:val="24"/>
              </w:rPr>
              <w:t>Novomix</w:t>
            </w:r>
            <w:proofErr w:type="spellEnd"/>
            <w:r w:rsidRPr="005719C2">
              <w:rPr>
                <w:rFonts w:ascii="Arial" w:hAnsi="Arial" w:cs="Arial"/>
                <w:bCs/>
                <w:sz w:val="24"/>
                <w:szCs w:val="24"/>
              </w:rPr>
              <w:t xml:space="preserve">, Humalog, Humalog mix, </w:t>
            </w:r>
            <w:proofErr w:type="spellStart"/>
            <w:r w:rsidRPr="005719C2">
              <w:rPr>
                <w:rFonts w:ascii="Arial" w:hAnsi="Arial" w:cs="Arial"/>
                <w:bCs/>
                <w:sz w:val="24"/>
                <w:szCs w:val="24"/>
              </w:rPr>
              <w:t>Victoza</w:t>
            </w:r>
            <w:proofErr w:type="spellEnd"/>
            <w:r w:rsidRPr="005719C2">
              <w:rPr>
                <w:rFonts w:ascii="Arial" w:hAnsi="Arial" w:cs="Arial"/>
                <w:bCs/>
                <w:sz w:val="24"/>
                <w:szCs w:val="24"/>
              </w:rPr>
              <w:t xml:space="preserve">, </w:t>
            </w:r>
            <w:proofErr w:type="spellStart"/>
            <w:r w:rsidRPr="005719C2">
              <w:rPr>
                <w:rFonts w:ascii="Arial" w:hAnsi="Arial" w:cs="Arial"/>
                <w:bCs/>
                <w:sz w:val="24"/>
                <w:szCs w:val="24"/>
              </w:rPr>
              <w:t>Ozempic</w:t>
            </w:r>
            <w:proofErr w:type="spellEnd"/>
          </w:p>
          <w:p w14:paraId="61177070" w14:textId="77777777" w:rsidR="005719C2" w:rsidRPr="005719C2" w:rsidRDefault="005719C2" w:rsidP="005719C2">
            <w:pPr>
              <w:pStyle w:val="NoSpacing"/>
              <w:rPr>
                <w:rFonts w:ascii="Arial" w:hAnsi="Arial" w:cs="Arial"/>
                <w:b/>
                <w:bCs/>
                <w:sz w:val="24"/>
                <w:szCs w:val="24"/>
              </w:rPr>
            </w:pPr>
            <w:r w:rsidRPr="005719C2">
              <w:rPr>
                <w:rFonts w:ascii="Arial" w:hAnsi="Arial" w:cs="Arial"/>
                <w:b/>
                <w:bCs/>
                <w:sz w:val="24"/>
                <w:szCs w:val="24"/>
              </w:rPr>
              <w:t>Angina- GTN spray</w:t>
            </w:r>
          </w:p>
          <w:p w14:paraId="5B4154B3" w14:textId="77777777" w:rsidR="005719C2" w:rsidRPr="005719C2" w:rsidRDefault="005719C2" w:rsidP="005719C2">
            <w:pPr>
              <w:pStyle w:val="NoSpacing"/>
              <w:rPr>
                <w:rFonts w:ascii="Arial" w:hAnsi="Arial" w:cs="Arial"/>
                <w:sz w:val="24"/>
                <w:szCs w:val="24"/>
              </w:rPr>
            </w:pPr>
            <w:r w:rsidRPr="005719C2">
              <w:rPr>
                <w:rFonts w:ascii="Arial" w:hAnsi="Arial" w:cs="Arial"/>
                <w:b/>
                <w:bCs/>
                <w:sz w:val="24"/>
                <w:szCs w:val="24"/>
              </w:rPr>
              <w:t>Blood thinners/Anticoagulants</w:t>
            </w:r>
            <w:r w:rsidRPr="005719C2">
              <w:rPr>
                <w:rFonts w:ascii="Arial" w:hAnsi="Arial" w:cs="Arial"/>
                <w:sz w:val="24"/>
                <w:szCs w:val="24"/>
              </w:rPr>
              <w:t xml:space="preserve"> -Warfarin, </w:t>
            </w:r>
            <w:proofErr w:type="spellStart"/>
            <w:r w:rsidRPr="005719C2">
              <w:rPr>
                <w:rFonts w:ascii="Arial" w:hAnsi="Arial" w:cs="Arial"/>
                <w:sz w:val="24"/>
                <w:szCs w:val="24"/>
              </w:rPr>
              <w:t>Apixaban</w:t>
            </w:r>
            <w:proofErr w:type="spellEnd"/>
            <w:r w:rsidRPr="005719C2">
              <w:rPr>
                <w:rFonts w:ascii="Arial" w:hAnsi="Arial" w:cs="Arial"/>
                <w:sz w:val="24"/>
                <w:szCs w:val="24"/>
              </w:rPr>
              <w:t xml:space="preserve">, </w:t>
            </w:r>
            <w:proofErr w:type="spellStart"/>
            <w:r w:rsidRPr="005719C2">
              <w:rPr>
                <w:rFonts w:ascii="Arial" w:hAnsi="Arial" w:cs="Arial"/>
                <w:sz w:val="24"/>
                <w:szCs w:val="24"/>
              </w:rPr>
              <w:t>Rivaroxaban</w:t>
            </w:r>
            <w:proofErr w:type="spellEnd"/>
            <w:r w:rsidRPr="005719C2">
              <w:rPr>
                <w:rFonts w:ascii="Arial" w:hAnsi="Arial" w:cs="Arial"/>
                <w:sz w:val="24"/>
                <w:szCs w:val="24"/>
              </w:rPr>
              <w:t xml:space="preserve">, Dabigatran, </w:t>
            </w:r>
            <w:proofErr w:type="spellStart"/>
            <w:r w:rsidRPr="005719C2">
              <w:rPr>
                <w:rFonts w:ascii="Arial" w:hAnsi="Arial" w:cs="Arial"/>
                <w:sz w:val="24"/>
                <w:szCs w:val="24"/>
              </w:rPr>
              <w:t>Edoxaban</w:t>
            </w:r>
            <w:proofErr w:type="spellEnd"/>
            <w:r w:rsidRPr="005719C2">
              <w:rPr>
                <w:rFonts w:ascii="Arial" w:hAnsi="Arial" w:cs="Arial"/>
                <w:sz w:val="24"/>
                <w:szCs w:val="24"/>
              </w:rPr>
              <w:t>, Clexane, Clopidogrel</w:t>
            </w:r>
          </w:p>
          <w:p w14:paraId="745B32F6" w14:textId="77777777" w:rsidR="005719C2" w:rsidRPr="005719C2" w:rsidRDefault="005719C2" w:rsidP="005719C2">
            <w:pPr>
              <w:pStyle w:val="NoSpacing"/>
              <w:rPr>
                <w:rFonts w:ascii="Arial" w:hAnsi="Arial" w:cs="Arial"/>
                <w:bCs/>
                <w:sz w:val="24"/>
                <w:szCs w:val="24"/>
              </w:rPr>
            </w:pPr>
            <w:r w:rsidRPr="005719C2">
              <w:rPr>
                <w:rFonts w:ascii="Arial" w:hAnsi="Arial" w:cs="Arial"/>
                <w:b/>
                <w:bCs/>
                <w:sz w:val="24"/>
                <w:szCs w:val="24"/>
              </w:rPr>
              <w:t>Water tablets/Diuretics -</w:t>
            </w:r>
            <w:r w:rsidRPr="005719C2">
              <w:rPr>
                <w:rFonts w:ascii="Arial" w:hAnsi="Arial" w:cs="Arial"/>
                <w:bCs/>
                <w:sz w:val="24"/>
                <w:szCs w:val="24"/>
              </w:rPr>
              <w:t xml:space="preserve">Furosemide, </w:t>
            </w:r>
            <w:proofErr w:type="spellStart"/>
            <w:r w:rsidRPr="005719C2">
              <w:rPr>
                <w:rFonts w:ascii="Arial" w:hAnsi="Arial" w:cs="Arial"/>
                <w:bCs/>
                <w:sz w:val="24"/>
                <w:szCs w:val="24"/>
              </w:rPr>
              <w:t>Bendroflumethiazide</w:t>
            </w:r>
            <w:proofErr w:type="spellEnd"/>
          </w:p>
          <w:p w14:paraId="69BF02B2" w14:textId="77777777" w:rsidR="005719C2" w:rsidRPr="005719C2" w:rsidRDefault="005719C2" w:rsidP="005719C2">
            <w:pPr>
              <w:pStyle w:val="NoSpacing"/>
              <w:rPr>
                <w:rFonts w:ascii="Arial" w:hAnsi="Arial" w:cs="Arial"/>
                <w:sz w:val="24"/>
                <w:szCs w:val="24"/>
              </w:rPr>
            </w:pPr>
            <w:r w:rsidRPr="005719C2">
              <w:rPr>
                <w:rFonts w:ascii="Arial" w:hAnsi="Arial" w:cs="Arial"/>
                <w:b/>
                <w:bCs/>
                <w:sz w:val="24"/>
                <w:szCs w:val="24"/>
              </w:rPr>
              <w:t>Transplant medication for transplant patients-</w:t>
            </w:r>
            <w:r w:rsidRPr="005719C2">
              <w:rPr>
                <w:rFonts w:ascii="Arial" w:hAnsi="Arial" w:cs="Arial"/>
                <w:sz w:val="24"/>
                <w:szCs w:val="24"/>
              </w:rPr>
              <w:t xml:space="preserve"> (if normally supplied by primary care)</w:t>
            </w:r>
          </w:p>
          <w:p w14:paraId="5FD76644" w14:textId="77777777" w:rsidR="005719C2" w:rsidRPr="005719C2" w:rsidRDefault="005719C2" w:rsidP="005719C2">
            <w:pPr>
              <w:pStyle w:val="NoSpacing"/>
              <w:rPr>
                <w:rFonts w:ascii="Arial" w:hAnsi="Arial" w:cs="Arial"/>
                <w:b/>
                <w:bCs/>
                <w:sz w:val="24"/>
                <w:szCs w:val="24"/>
              </w:rPr>
            </w:pPr>
            <w:r w:rsidRPr="005719C2">
              <w:rPr>
                <w:rFonts w:ascii="Arial" w:hAnsi="Arial" w:cs="Arial"/>
                <w:b/>
                <w:bCs/>
                <w:sz w:val="24"/>
                <w:szCs w:val="24"/>
              </w:rPr>
              <w:t xml:space="preserve">Long term steroid therapy- </w:t>
            </w:r>
            <w:proofErr w:type="spellStart"/>
            <w:r w:rsidRPr="005719C2">
              <w:rPr>
                <w:rFonts w:ascii="Arial" w:hAnsi="Arial" w:cs="Arial"/>
                <w:bCs/>
                <w:sz w:val="24"/>
                <w:szCs w:val="24"/>
              </w:rPr>
              <w:t>Hydrocortisone,Prednisolone</w:t>
            </w:r>
            <w:proofErr w:type="spellEnd"/>
          </w:p>
          <w:p w14:paraId="657B255A" w14:textId="77777777" w:rsidR="005719C2" w:rsidRPr="005719C2" w:rsidRDefault="005719C2" w:rsidP="005719C2">
            <w:pPr>
              <w:pStyle w:val="NoSpacing"/>
              <w:rPr>
                <w:rFonts w:ascii="Arial" w:hAnsi="Arial" w:cs="Arial"/>
                <w:sz w:val="24"/>
                <w:szCs w:val="24"/>
              </w:rPr>
            </w:pPr>
            <w:r w:rsidRPr="005719C2">
              <w:rPr>
                <w:rFonts w:ascii="Arial" w:hAnsi="Arial" w:cs="Arial"/>
                <w:b/>
                <w:bCs/>
                <w:sz w:val="24"/>
                <w:szCs w:val="24"/>
              </w:rPr>
              <w:t xml:space="preserve">Anaphylaxis auto injectable - </w:t>
            </w:r>
            <w:r w:rsidRPr="005719C2">
              <w:rPr>
                <w:rFonts w:ascii="Arial" w:hAnsi="Arial" w:cs="Arial"/>
                <w:bCs/>
                <w:sz w:val="24"/>
                <w:szCs w:val="24"/>
              </w:rPr>
              <w:t>Epipen</w:t>
            </w:r>
            <w:r w:rsidRPr="005719C2">
              <w:rPr>
                <w:rFonts w:ascii="Arial" w:hAnsi="Arial" w:cs="Arial"/>
                <w:sz w:val="24"/>
                <w:szCs w:val="24"/>
              </w:rPr>
              <w:t xml:space="preserve"> -similar adrenaline preparations- </w:t>
            </w:r>
            <w:proofErr w:type="spellStart"/>
            <w:r w:rsidRPr="005719C2">
              <w:rPr>
                <w:rFonts w:ascii="Arial" w:hAnsi="Arial" w:cs="Arial"/>
                <w:sz w:val="24"/>
                <w:szCs w:val="24"/>
              </w:rPr>
              <w:t>Jext</w:t>
            </w:r>
            <w:proofErr w:type="spellEnd"/>
          </w:p>
          <w:p w14:paraId="4054E80E" w14:textId="77777777" w:rsidR="005719C2" w:rsidRPr="005719C2" w:rsidRDefault="005719C2" w:rsidP="005719C2">
            <w:pPr>
              <w:pStyle w:val="NoSpacing"/>
              <w:rPr>
                <w:rFonts w:ascii="Arial" w:hAnsi="Arial" w:cs="Arial"/>
                <w:sz w:val="24"/>
                <w:szCs w:val="24"/>
              </w:rPr>
            </w:pPr>
            <w:r w:rsidRPr="005719C2">
              <w:rPr>
                <w:rFonts w:ascii="Arial" w:hAnsi="Arial" w:cs="Arial"/>
                <w:b/>
                <w:bCs/>
                <w:sz w:val="24"/>
                <w:szCs w:val="24"/>
              </w:rPr>
              <w:t>Parkinson’s disease</w:t>
            </w:r>
            <w:r w:rsidRPr="005719C2">
              <w:rPr>
                <w:rFonts w:ascii="Arial" w:hAnsi="Arial" w:cs="Arial"/>
                <w:b/>
                <w:sz w:val="24"/>
                <w:szCs w:val="24"/>
              </w:rPr>
              <w:t xml:space="preserve"> -</w:t>
            </w:r>
            <w:proofErr w:type="spellStart"/>
            <w:r w:rsidRPr="005719C2">
              <w:rPr>
                <w:rFonts w:ascii="Arial" w:hAnsi="Arial" w:cs="Arial"/>
                <w:sz w:val="24"/>
                <w:szCs w:val="24"/>
              </w:rPr>
              <w:t>Sinemet</w:t>
            </w:r>
            <w:proofErr w:type="spellEnd"/>
            <w:r w:rsidRPr="005719C2">
              <w:rPr>
                <w:rFonts w:ascii="Arial" w:hAnsi="Arial" w:cs="Arial"/>
                <w:sz w:val="24"/>
                <w:szCs w:val="24"/>
              </w:rPr>
              <w:t xml:space="preserve">, </w:t>
            </w:r>
            <w:proofErr w:type="spellStart"/>
            <w:r w:rsidRPr="005719C2">
              <w:rPr>
                <w:rFonts w:ascii="Arial" w:hAnsi="Arial" w:cs="Arial"/>
                <w:sz w:val="24"/>
                <w:szCs w:val="24"/>
              </w:rPr>
              <w:t>Madopar</w:t>
            </w:r>
            <w:proofErr w:type="spellEnd"/>
            <w:r w:rsidRPr="005719C2">
              <w:rPr>
                <w:rFonts w:ascii="Arial" w:hAnsi="Arial" w:cs="Arial"/>
                <w:sz w:val="24"/>
                <w:szCs w:val="24"/>
              </w:rPr>
              <w:t xml:space="preserve">, </w:t>
            </w:r>
            <w:proofErr w:type="spellStart"/>
            <w:r w:rsidRPr="005719C2">
              <w:rPr>
                <w:rFonts w:ascii="Arial" w:hAnsi="Arial" w:cs="Arial"/>
                <w:sz w:val="24"/>
                <w:szCs w:val="24"/>
              </w:rPr>
              <w:t>Stalevo</w:t>
            </w:r>
            <w:proofErr w:type="spellEnd"/>
            <w:r w:rsidRPr="005719C2">
              <w:rPr>
                <w:rFonts w:ascii="Arial" w:hAnsi="Arial" w:cs="Arial"/>
                <w:sz w:val="24"/>
                <w:szCs w:val="24"/>
              </w:rPr>
              <w:t>, Co-</w:t>
            </w:r>
            <w:proofErr w:type="spellStart"/>
            <w:r w:rsidRPr="005719C2">
              <w:rPr>
                <w:rFonts w:ascii="Arial" w:hAnsi="Arial" w:cs="Arial"/>
                <w:sz w:val="24"/>
                <w:szCs w:val="24"/>
              </w:rPr>
              <w:t>careldopa</w:t>
            </w:r>
            <w:proofErr w:type="spellEnd"/>
          </w:p>
          <w:p w14:paraId="14572C51" w14:textId="77777777" w:rsidR="005719C2" w:rsidRPr="005719C2" w:rsidRDefault="005719C2" w:rsidP="005719C2">
            <w:pPr>
              <w:pStyle w:val="NoSpacing"/>
              <w:rPr>
                <w:rFonts w:ascii="Arial" w:hAnsi="Arial" w:cs="Arial"/>
                <w:sz w:val="24"/>
                <w:szCs w:val="24"/>
              </w:rPr>
            </w:pPr>
            <w:r w:rsidRPr="005719C2">
              <w:rPr>
                <w:rFonts w:ascii="Arial" w:hAnsi="Arial" w:cs="Arial"/>
                <w:b/>
                <w:sz w:val="24"/>
                <w:szCs w:val="24"/>
              </w:rPr>
              <w:t xml:space="preserve">Palliative care medications- </w:t>
            </w:r>
            <w:r w:rsidRPr="005719C2">
              <w:rPr>
                <w:rFonts w:ascii="Arial" w:hAnsi="Arial" w:cs="Arial"/>
                <w:sz w:val="24"/>
                <w:szCs w:val="24"/>
              </w:rPr>
              <w:t>minimum 5 medications in ampoule formulation</w:t>
            </w:r>
          </w:p>
          <w:p w14:paraId="6F4BE0FC" w14:textId="77777777" w:rsidR="005719C2" w:rsidRPr="005719C2" w:rsidRDefault="005719C2" w:rsidP="005719C2">
            <w:pPr>
              <w:pStyle w:val="NoSpacing"/>
              <w:rPr>
                <w:rFonts w:ascii="Arial" w:hAnsi="Arial" w:cs="Arial"/>
                <w:b/>
                <w:sz w:val="24"/>
                <w:szCs w:val="24"/>
              </w:rPr>
            </w:pPr>
          </w:p>
          <w:p w14:paraId="4D032147"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t>Urgent prescriptions will be sent electronically to the patient’s nominated pharmacy by 5:30pm on weekdays.</w:t>
            </w:r>
          </w:p>
          <w:p w14:paraId="0C2072D8" w14:textId="77777777" w:rsidR="005719C2" w:rsidRPr="005719C2" w:rsidRDefault="005719C2" w:rsidP="005719C2">
            <w:pPr>
              <w:pStyle w:val="NoSpacing"/>
              <w:rPr>
                <w:rFonts w:ascii="Arial" w:hAnsi="Arial" w:cs="Arial"/>
                <w:sz w:val="24"/>
                <w:szCs w:val="24"/>
              </w:rPr>
            </w:pPr>
          </w:p>
          <w:p w14:paraId="53E277F9"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t>If a patient does not have a nominated pharmacy, this needs to be facilitated at their regular pharmacy.</w:t>
            </w:r>
          </w:p>
          <w:p w14:paraId="32216B71" w14:textId="77777777" w:rsidR="005719C2" w:rsidRPr="005719C2" w:rsidRDefault="005719C2" w:rsidP="005719C2">
            <w:pPr>
              <w:pStyle w:val="NoSpacing"/>
              <w:rPr>
                <w:rFonts w:ascii="Arial" w:hAnsi="Arial" w:cs="Arial"/>
                <w:sz w:val="24"/>
                <w:szCs w:val="24"/>
              </w:rPr>
            </w:pPr>
          </w:p>
          <w:p w14:paraId="47239BAD" w14:textId="77777777" w:rsidR="005719C2" w:rsidRPr="005719C2" w:rsidRDefault="005719C2" w:rsidP="005719C2">
            <w:pPr>
              <w:pStyle w:val="NoSpacing"/>
              <w:rPr>
                <w:rFonts w:ascii="Arial" w:hAnsi="Arial" w:cs="Arial"/>
                <w:sz w:val="24"/>
                <w:szCs w:val="24"/>
              </w:rPr>
            </w:pPr>
            <w:r w:rsidRPr="005719C2">
              <w:rPr>
                <w:rFonts w:ascii="Arial" w:hAnsi="Arial" w:cs="Arial"/>
                <w:b/>
                <w:bCs/>
                <w:sz w:val="24"/>
                <w:szCs w:val="24"/>
              </w:rPr>
              <w:t>No other medications will be treated as ‘urgent’</w:t>
            </w:r>
            <w:r w:rsidRPr="005719C2">
              <w:rPr>
                <w:rFonts w:ascii="Arial" w:hAnsi="Arial" w:cs="Arial"/>
                <w:sz w:val="24"/>
                <w:szCs w:val="24"/>
              </w:rPr>
              <w:t>.</w:t>
            </w:r>
          </w:p>
          <w:p w14:paraId="3C181C95" w14:textId="77777777" w:rsidR="005719C2" w:rsidRPr="005719C2" w:rsidRDefault="005719C2" w:rsidP="005719C2">
            <w:pPr>
              <w:pStyle w:val="NoSpacing"/>
              <w:rPr>
                <w:rFonts w:ascii="Arial" w:hAnsi="Arial" w:cs="Arial"/>
                <w:sz w:val="24"/>
                <w:szCs w:val="24"/>
              </w:rPr>
            </w:pPr>
          </w:p>
          <w:p w14:paraId="040D46B7" w14:textId="067E6832" w:rsidR="005719C2" w:rsidRPr="005719C2" w:rsidRDefault="005719C2" w:rsidP="005719C2">
            <w:pPr>
              <w:pStyle w:val="NoSpacing"/>
              <w:rPr>
                <w:rFonts w:ascii="Arial" w:hAnsi="Arial" w:cs="Arial"/>
                <w:sz w:val="24"/>
                <w:szCs w:val="24"/>
              </w:rPr>
            </w:pPr>
            <w:r w:rsidRPr="005719C2">
              <w:rPr>
                <w:rFonts w:ascii="Arial" w:hAnsi="Arial" w:cs="Arial"/>
                <w:sz w:val="24"/>
                <w:szCs w:val="24"/>
              </w:rPr>
              <w:t>The reception team cannot override this decision.</w:t>
            </w:r>
          </w:p>
          <w:p w14:paraId="3A6FFD03" w14:textId="754A346D" w:rsidR="005719C2" w:rsidRPr="005719C2" w:rsidRDefault="005719C2" w:rsidP="005719C2">
            <w:pPr>
              <w:pStyle w:val="NoSpacing"/>
              <w:rPr>
                <w:rFonts w:ascii="Arial" w:hAnsi="Arial" w:cs="Arial"/>
                <w:sz w:val="24"/>
                <w:szCs w:val="24"/>
              </w:rPr>
            </w:pPr>
          </w:p>
          <w:p w14:paraId="7BFB5513" w14:textId="77777777" w:rsidR="005719C2" w:rsidRPr="005719C2" w:rsidRDefault="005719C2" w:rsidP="005719C2">
            <w:pPr>
              <w:pStyle w:val="NoSpacing"/>
              <w:rPr>
                <w:rFonts w:ascii="Arial" w:hAnsi="Arial" w:cs="Arial"/>
                <w:b/>
                <w:bCs/>
                <w:sz w:val="24"/>
                <w:szCs w:val="24"/>
                <w:u w:val="single"/>
              </w:rPr>
            </w:pPr>
            <w:r w:rsidRPr="005719C2">
              <w:rPr>
                <w:rFonts w:ascii="Arial" w:hAnsi="Arial" w:cs="Arial"/>
                <w:b/>
                <w:bCs/>
                <w:sz w:val="24"/>
                <w:szCs w:val="24"/>
                <w:u w:val="single"/>
              </w:rPr>
              <w:t>Emergency supply from pharmacists</w:t>
            </w:r>
          </w:p>
          <w:p w14:paraId="73FBB4EF" w14:textId="77777777" w:rsidR="005719C2" w:rsidRPr="005719C2" w:rsidRDefault="005719C2" w:rsidP="005719C2">
            <w:pPr>
              <w:pStyle w:val="NoSpacing"/>
              <w:rPr>
                <w:rFonts w:ascii="Arial" w:hAnsi="Arial" w:cs="Arial"/>
                <w:sz w:val="24"/>
                <w:szCs w:val="24"/>
              </w:rPr>
            </w:pPr>
          </w:p>
          <w:p w14:paraId="1A59188E"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t xml:space="preserve">Please note that all patients can obtain a short emergency supply of prescription medications from a registered retail pharmacy. They will need to be seen face-to-face, will need proof of identity and proof that they have received the medicines they are requesting before on prescription. There will be a charge for this as it is not an NHS service. Further information can be found at </w:t>
            </w:r>
            <w:hyperlink r:id="rId8" w:history="1">
              <w:r w:rsidRPr="005719C2">
                <w:rPr>
                  <w:rStyle w:val="Hyperlink"/>
                  <w:rFonts w:ascii="Arial" w:hAnsi="Arial" w:cs="Arial"/>
                  <w:sz w:val="24"/>
                  <w:szCs w:val="24"/>
                </w:rPr>
                <w:t>https://www.nhs.uk/common-health-questions/medicines/where-can-i-get-an-emergency-supply-of-medicine/</w:t>
              </w:r>
            </w:hyperlink>
          </w:p>
          <w:p w14:paraId="3465972A" w14:textId="77777777" w:rsidR="005719C2" w:rsidRPr="005719C2" w:rsidRDefault="005719C2" w:rsidP="005719C2">
            <w:pPr>
              <w:pStyle w:val="NoSpacing"/>
              <w:rPr>
                <w:rFonts w:ascii="Arial" w:hAnsi="Arial" w:cs="Arial"/>
                <w:b/>
                <w:bCs/>
                <w:sz w:val="24"/>
                <w:szCs w:val="24"/>
                <w:u w:val="single"/>
              </w:rPr>
            </w:pPr>
          </w:p>
          <w:p w14:paraId="6FDAEE24" w14:textId="755BF877" w:rsidR="005719C2" w:rsidRPr="005719C2" w:rsidRDefault="005719C2" w:rsidP="005719C2">
            <w:pPr>
              <w:pStyle w:val="NoSpacing"/>
              <w:rPr>
                <w:rFonts w:ascii="Arial" w:hAnsi="Arial" w:cs="Arial"/>
                <w:b/>
                <w:bCs/>
                <w:sz w:val="24"/>
                <w:szCs w:val="24"/>
                <w:u w:val="single"/>
              </w:rPr>
            </w:pPr>
            <w:r w:rsidRPr="005719C2">
              <w:rPr>
                <w:rFonts w:ascii="Arial" w:hAnsi="Arial" w:cs="Arial"/>
                <w:b/>
                <w:bCs/>
                <w:sz w:val="24"/>
                <w:szCs w:val="24"/>
                <w:u w:val="single"/>
              </w:rPr>
              <w:t>Over-the-counter medication</w:t>
            </w:r>
          </w:p>
          <w:p w14:paraId="3CEECCDB" w14:textId="77777777" w:rsidR="005719C2" w:rsidRPr="005719C2" w:rsidRDefault="005719C2" w:rsidP="005719C2">
            <w:pPr>
              <w:pStyle w:val="NoSpacing"/>
              <w:rPr>
                <w:rFonts w:ascii="Arial" w:hAnsi="Arial" w:cs="Arial"/>
                <w:sz w:val="24"/>
                <w:szCs w:val="24"/>
              </w:rPr>
            </w:pPr>
          </w:p>
          <w:p w14:paraId="3035D3D6" w14:textId="77777777" w:rsidR="005719C2" w:rsidRPr="005719C2" w:rsidRDefault="005719C2" w:rsidP="005719C2">
            <w:pPr>
              <w:pStyle w:val="NoSpacing"/>
              <w:rPr>
                <w:rFonts w:ascii="Arial" w:hAnsi="Arial" w:cs="Arial"/>
                <w:sz w:val="24"/>
                <w:szCs w:val="24"/>
              </w:rPr>
            </w:pPr>
            <w:r w:rsidRPr="005719C2">
              <w:rPr>
                <w:rFonts w:ascii="Arial" w:hAnsi="Arial" w:cs="Arial"/>
                <w:sz w:val="24"/>
                <w:szCs w:val="24"/>
              </w:rPr>
              <w:t xml:space="preserve">In line with the latest NHS guidance, we will be phasing out the prescribing of common medication available cheaply over-the-counter in pharmacies unless needed for a defined long-term medical condition. This will include paracetamol, Calpol, medication for diarrhoea and constipation and medication for head lice. </w:t>
            </w:r>
          </w:p>
          <w:p w14:paraId="4B101FB9" w14:textId="2D5C1381" w:rsidR="00654E3C" w:rsidRPr="005719C2" w:rsidRDefault="005719C2" w:rsidP="005719C2">
            <w:pPr>
              <w:pStyle w:val="NoSpacing"/>
              <w:rPr>
                <w:rFonts w:cstheme="minorHAnsi"/>
                <w:sz w:val="28"/>
                <w:szCs w:val="28"/>
              </w:rPr>
            </w:pPr>
            <w:r w:rsidRPr="005719C2">
              <w:rPr>
                <w:rFonts w:ascii="Arial" w:hAnsi="Arial" w:cs="Arial"/>
                <w:sz w:val="24"/>
                <w:szCs w:val="24"/>
              </w:rPr>
              <w:t xml:space="preserve">Further information can be found at </w:t>
            </w:r>
            <w:hyperlink r:id="rId9" w:history="1">
              <w:r w:rsidRPr="00795A99">
                <w:rPr>
                  <w:rStyle w:val="Hyperlink"/>
                  <w:rFonts w:ascii="Arial" w:hAnsi="Arial" w:cs="Arial"/>
                  <w:sz w:val="24"/>
                  <w:szCs w:val="24"/>
                </w:rPr>
                <w:t>https://www.nhs.uk/common-health-questions/medicines/why-cant-i-get-prescription-over-counter-medicine/</w:t>
              </w:r>
            </w:hyperlink>
          </w:p>
        </w:tc>
      </w:tr>
    </w:tbl>
    <w:p w14:paraId="780A605A" w14:textId="411F5687" w:rsidR="00B94FCD" w:rsidRDefault="00B94FCD" w:rsidP="00416B4A">
      <w:pPr>
        <w:spacing w:after="0"/>
        <w:rPr>
          <w:rFonts w:cstheme="minorHAnsi"/>
          <w:sz w:val="32"/>
          <w:szCs w:val="32"/>
        </w:rPr>
      </w:pPr>
    </w:p>
    <w:p w14:paraId="6A47605E" w14:textId="77777777" w:rsidR="00B94FCD" w:rsidRDefault="00B94FCD" w:rsidP="00416B4A">
      <w:pPr>
        <w:spacing w:after="0"/>
        <w:rPr>
          <w:rFonts w:cstheme="minorHAnsi"/>
          <w:sz w:val="32"/>
          <w:szCs w:val="32"/>
        </w:rPr>
      </w:pPr>
    </w:p>
    <w:sectPr w:rsidR="00B94FCD" w:rsidSect="00E87ABB">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D9503" w14:textId="77777777" w:rsidR="00C334BB" w:rsidRDefault="00C334BB" w:rsidP="00C334BB">
      <w:pPr>
        <w:spacing w:after="0" w:line="240" w:lineRule="auto"/>
      </w:pPr>
      <w:r>
        <w:separator/>
      </w:r>
    </w:p>
  </w:endnote>
  <w:endnote w:type="continuationSeparator" w:id="0">
    <w:p w14:paraId="71042E63" w14:textId="77777777" w:rsidR="00C334BB" w:rsidRDefault="00C334BB" w:rsidP="00C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ia">
    <w:altName w:val="Cambria"/>
    <w:panose1 w:val="00000000000000000000"/>
    <w:charset w:val="00"/>
    <w:family w:val="roman"/>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B869" w14:textId="77777777" w:rsidR="00C334BB" w:rsidRDefault="00C33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368E" w14:textId="77777777" w:rsidR="00C334BB" w:rsidRDefault="00C33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FB62" w14:textId="77777777" w:rsidR="00C334BB" w:rsidRDefault="00C3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3525" w14:textId="77777777" w:rsidR="00C334BB" w:rsidRDefault="00C334BB" w:rsidP="00C334BB">
      <w:pPr>
        <w:spacing w:after="0" w:line="240" w:lineRule="auto"/>
      </w:pPr>
      <w:r>
        <w:separator/>
      </w:r>
    </w:p>
  </w:footnote>
  <w:footnote w:type="continuationSeparator" w:id="0">
    <w:p w14:paraId="42D45DE7" w14:textId="77777777" w:rsidR="00C334BB" w:rsidRDefault="00C334BB" w:rsidP="00C3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3431" w14:textId="54077CDC" w:rsidR="00C334BB" w:rsidRDefault="00C33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A5DC" w14:textId="3E4DD8F7" w:rsidR="00C334BB" w:rsidRDefault="00C33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767F" w14:textId="7B5DAECA" w:rsidR="00C334BB" w:rsidRDefault="00C33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4DD"/>
    <w:multiLevelType w:val="hybridMultilevel"/>
    <w:tmpl w:val="3AAA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B28A6"/>
    <w:multiLevelType w:val="hybridMultilevel"/>
    <w:tmpl w:val="63AA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94B74"/>
    <w:multiLevelType w:val="hybridMultilevel"/>
    <w:tmpl w:val="CF2C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55AA4"/>
    <w:multiLevelType w:val="hybridMultilevel"/>
    <w:tmpl w:val="FFD2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E0"/>
    <w:rsid w:val="0001005C"/>
    <w:rsid w:val="00052219"/>
    <w:rsid w:val="000F12B1"/>
    <w:rsid w:val="0012260B"/>
    <w:rsid w:val="001804FC"/>
    <w:rsid w:val="001E58EA"/>
    <w:rsid w:val="001F11FB"/>
    <w:rsid w:val="002145DC"/>
    <w:rsid w:val="00226031"/>
    <w:rsid w:val="00235E82"/>
    <w:rsid w:val="002364BA"/>
    <w:rsid w:val="003453DB"/>
    <w:rsid w:val="00347C1E"/>
    <w:rsid w:val="003A5048"/>
    <w:rsid w:val="00416B4A"/>
    <w:rsid w:val="0045212D"/>
    <w:rsid w:val="005719C2"/>
    <w:rsid w:val="0057661F"/>
    <w:rsid w:val="005A19EF"/>
    <w:rsid w:val="00634C86"/>
    <w:rsid w:val="0064047A"/>
    <w:rsid w:val="00654E3C"/>
    <w:rsid w:val="00682E7D"/>
    <w:rsid w:val="006D15B1"/>
    <w:rsid w:val="00723E3C"/>
    <w:rsid w:val="007E20C4"/>
    <w:rsid w:val="008208DA"/>
    <w:rsid w:val="008B6FF9"/>
    <w:rsid w:val="008E006F"/>
    <w:rsid w:val="008E6FD7"/>
    <w:rsid w:val="00A72124"/>
    <w:rsid w:val="00A8288F"/>
    <w:rsid w:val="00AD7CCF"/>
    <w:rsid w:val="00B85407"/>
    <w:rsid w:val="00B94FCD"/>
    <w:rsid w:val="00C06E20"/>
    <w:rsid w:val="00C334BB"/>
    <w:rsid w:val="00C725E0"/>
    <w:rsid w:val="00C76A37"/>
    <w:rsid w:val="00C9275E"/>
    <w:rsid w:val="00C96245"/>
    <w:rsid w:val="00D432DE"/>
    <w:rsid w:val="00DB0666"/>
    <w:rsid w:val="00DD408F"/>
    <w:rsid w:val="00E658DE"/>
    <w:rsid w:val="00E87ABB"/>
    <w:rsid w:val="00EE6167"/>
    <w:rsid w:val="00F009EC"/>
    <w:rsid w:val="00F07C15"/>
    <w:rsid w:val="00F55DAB"/>
    <w:rsid w:val="00F8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414450"/>
  <w15:docId w15:val="{617629C2-D695-4659-856A-383E44E9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4BB"/>
  </w:style>
  <w:style w:type="paragraph" w:styleId="Footer">
    <w:name w:val="footer"/>
    <w:basedOn w:val="Normal"/>
    <w:link w:val="FooterChar"/>
    <w:uiPriority w:val="99"/>
    <w:unhideWhenUsed/>
    <w:rsid w:val="00C3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4BB"/>
  </w:style>
  <w:style w:type="paragraph" w:styleId="ListParagraph">
    <w:name w:val="List Paragraph"/>
    <w:basedOn w:val="Normal"/>
    <w:uiPriority w:val="34"/>
    <w:qFormat/>
    <w:rsid w:val="001E58EA"/>
    <w:pPr>
      <w:ind w:left="720"/>
      <w:contextualSpacing/>
    </w:pPr>
  </w:style>
  <w:style w:type="paragraph" w:styleId="BalloonText">
    <w:name w:val="Balloon Text"/>
    <w:basedOn w:val="Normal"/>
    <w:link w:val="BalloonTextChar"/>
    <w:uiPriority w:val="99"/>
    <w:semiHidden/>
    <w:unhideWhenUsed/>
    <w:rsid w:val="0057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1F"/>
    <w:rPr>
      <w:rFonts w:ascii="Segoe UI" w:hAnsi="Segoe UI" w:cs="Segoe UI"/>
      <w:sz w:val="18"/>
      <w:szCs w:val="18"/>
    </w:rPr>
  </w:style>
  <w:style w:type="paragraph" w:customStyle="1" w:styleId="Default">
    <w:name w:val="Default"/>
    <w:rsid w:val="005719C2"/>
    <w:pPr>
      <w:autoSpaceDE w:val="0"/>
      <w:autoSpaceDN w:val="0"/>
      <w:adjustRightInd w:val="0"/>
      <w:spacing w:after="0" w:line="240" w:lineRule="auto"/>
    </w:pPr>
    <w:rPr>
      <w:rFonts w:ascii="Lexia" w:hAnsi="Lexia" w:cs="Lexia"/>
      <w:color w:val="000000"/>
      <w:sz w:val="24"/>
      <w:szCs w:val="24"/>
    </w:rPr>
  </w:style>
  <w:style w:type="paragraph" w:customStyle="1" w:styleId="Pa1">
    <w:name w:val="Pa1"/>
    <w:basedOn w:val="Default"/>
    <w:next w:val="Default"/>
    <w:uiPriority w:val="99"/>
    <w:rsid w:val="005719C2"/>
    <w:pPr>
      <w:spacing w:line="241" w:lineRule="atLeast"/>
    </w:pPr>
    <w:rPr>
      <w:rFonts w:cstheme="minorBidi"/>
      <w:color w:val="auto"/>
    </w:rPr>
  </w:style>
  <w:style w:type="paragraph" w:styleId="NormalWeb">
    <w:name w:val="Normal (Web)"/>
    <w:basedOn w:val="Normal"/>
    <w:uiPriority w:val="99"/>
    <w:unhideWhenUsed/>
    <w:rsid w:val="00571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19C2"/>
    <w:pPr>
      <w:spacing w:after="0" w:line="240" w:lineRule="auto"/>
    </w:pPr>
  </w:style>
  <w:style w:type="character" w:styleId="Hyperlink">
    <w:name w:val="Hyperlink"/>
    <w:basedOn w:val="DefaultParagraphFont"/>
    <w:uiPriority w:val="99"/>
    <w:unhideWhenUsed/>
    <w:rsid w:val="00571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22473">
      <w:bodyDiv w:val="1"/>
      <w:marLeft w:val="0"/>
      <w:marRight w:val="0"/>
      <w:marTop w:val="0"/>
      <w:marBottom w:val="0"/>
      <w:divBdr>
        <w:top w:val="none" w:sz="0" w:space="0" w:color="auto"/>
        <w:left w:val="none" w:sz="0" w:space="0" w:color="auto"/>
        <w:bottom w:val="none" w:sz="0" w:space="0" w:color="auto"/>
        <w:right w:val="none" w:sz="0" w:space="0" w:color="auto"/>
      </w:divBdr>
      <w:divsChild>
        <w:div w:id="372072861">
          <w:marLeft w:val="0"/>
          <w:marRight w:val="0"/>
          <w:marTop w:val="0"/>
          <w:marBottom w:val="0"/>
          <w:divBdr>
            <w:top w:val="none" w:sz="0" w:space="0" w:color="auto"/>
            <w:left w:val="none" w:sz="0" w:space="0" w:color="auto"/>
            <w:bottom w:val="none" w:sz="0" w:space="0" w:color="auto"/>
            <w:right w:val="none" w:sz="0" w:space="0" w:color="auto"/>
          </w:divBdr>
        </w:div>
        <w:div w:id="2069301242">
          <w:marLeft w:val="0"/>
          <w:marRight w:val="0"/>
          <w:marTop w:val="0"/>
          <w:marBottom w:val="0"/>
          <w:divBdr>
            <w:top w:val="none" w:sz="0" w:space="0" w:color="auto"/>
            <w:left w:val="none" w:sz="0" w:space="0" w:color="auto"/>
            <w:bottom w:val="none" w:sz="0" w:space="0" w:color="auto"/>
            <w:right w:val="none" w:sz="0" w:space="0" w:color="auto"/>
          </w:divBdr>
        </w:div>
        <w:div w:id="806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mmon-health-questions/medicines/where-can-i-get-an-emergency-supply-of-medic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mmon-health-questions/medicines/why-cant-i-get-prescription-over-counter-medic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dc:creator>
  <cp:lastModifiedBy>Jane Frost</cp:lastModifiedBy>
  <cp:revision>2</cp:revision>
  <cp:lastPrinted>2022-06-10T12:40:00Z</cp:lastPrinted>
  <dcterms:created xsi:type="dcterms:W3CDTF">2022-08-09T13:56:00Z</dcterms:created>
  <dcterms:modified xsi:type="dcterms:W3CDTF">2022-08-09T13:56:00Z</dcterms:modified>
</cp:coreProperties>
</file>